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6F303" w14:textId="77777777" w:rsidR="0007393C" w:rsidRPr="008C49BA" w:rsidRDefault="00000000">
      <w:pPr>
        <w:spacing w:after="170" w:line="259" w:lineRule="auto"/>
        <w:ind w:left="23"/>
        <w:jc w:val="center"/>
        <w:rPr>
          <w:sz w:val="22"/>
          <w:szCs w:val="22"/>
        </w:rPr>
      </w:pPr>
      <w:r w:rsidRPr="008C49BA">
        <w:rPr>
          <w:b/>
          <w:sz w:val="22"/>
          <w:szCs w:val="22"/>
        </w:rPr>
        <w:t xml:space="preserve">PLSC 523: Mixed Methods Research </w:t>
      </w:r>
    </w:p>
    <w:p w14:paraId="5405A4B6" w14:textId="03DA85B4" w:rsidR="0007393C" w:rsidRPr="008C49BA" w:rsidRDefault="0053388E">
      <w:pPr>
        <w:spacing w:after="100" w:line="257" w:lineRule="auto"/>
        <w:ind w:left="1182" w:right="1149"/>
        <w:jc w:val="center"/>
        <w:rPr>
          <w:sz w:val="22"/>
          <w:szCs w:val="22"/>
        </w:rPr>
      </w:pPr>
      <w:r w:rsidRPr="008C49BA">
        <w:rPr>
          <w:sz w:val="22"/>
          <w:szCs w:val="22"/>
        </w:rPr>
        <w:t>Fall 2027</w:t>
      </w:r>
    </w:p>
    <w:p w14:paraId="3BC3A60D" w14:textId="1FDED1B9" w:rsidR="00DF480B" w:rsidRPr="008C49BA" w:rsidRDefault="00DF480B">
      <w:pPr>
        <w:spacing w:after="100" w:line="257" w:lineRule="auto"/>
        <w:ind w:left="1182" w:right="1149"/>
        <w:jc w:val="center"/>
        <w:rPr>
          <w:sz w:val="22"/>
          <w:szCs w:val="22"/>
        </w:rPr>
      </w:pPr>
      <w:r w:rsidRPr="008C49BA">
        <w:rPr>
          <w:sz w:val="22"/>
          <w:szCs w:val="22"/>
        </w:rPr>
        <w:t xml:space="preserve">Version: </w:t>
      </w:r>
      <w:r w:rsidR="0053388E" w:rsidRPr="008C49BA">
        <w:rPr>
          <w:sz w:val="22"/>
          <w:szCs w:val="22"/>
        </w:rPr>
        <w:t>Friday August 7, 2026</w:t>
      </w:r>
    </w:p>
    <w:p w14:paraId="6E9B103F" w14:textId="77777777" w:rsidR="0007393C" w:rsidRPr="008C49BA" w:rsidRDefault="00000000">
      <w:pPr>
        <w:spacing w:after="35" w:line="259" w:lineRule="auto"/>
        <w:ind w:left="-12" w:right="-36"/>
        <w:rPr>
          <w:sz w:val="22"/>
          <w:szCs w:val="22"/>
        </w:rPr>
      </w:pPr>
      <w:r w:rsidRPr="008C49BA">
        <w:rPr>
          <w:rFonts w:eastAsia="Calibri"/>
          <w:noProof/>
          <w:sz w:val="22"/>
          <w:szCs w:val="22"/>
        </w:rPr>
        <mc:AlternateContent>
          <mc:Choice Requires="wpg">
            <w:drawing>
              <wp:inline distT="0" distB="0" distL="0" distR="0" wp14:anchorId="12096494" wp14:editId="0D643EB0">
                <wp:extent cx="5981700" cy="9144"/>
                <wp:effectExtent l="0" t="0" r="0" b="0"/>
                <wp:docPr id="11463" name="Group 11463"/>
                <wp:cNvGraphicFramePr/>
                <a:graphic xmlns:a="http://schemas.openxmlformats.org/drawingml/2006/main">
                  <a:graphicData uri="http://schemas.microsoft.com/office/word/2010/wordprocessingGroup">
                    <wpg:wgp>
                      <wpg:cNvGrpSpPr/>
                      <wpg:grpSpPr>
                        <a:xfrm>
                          <a:off x="0" y="0"/>
                          <a:ext cx="5981700" cy="9144"/>
                          <a:chOff x="0" y="0"/>
                          <a:chExt cx="5981700" cy="9144"/>
                        </a:xfrm>
                      </wpg:grpSpPr>
                      <wps:wsp>
                        <wps:cNvPr id="14524" name="Shape 14524"/>
                        <wps:cNvSpPr/>
                        <wps:spPr>
                          <a:xfrm>
                            <a:off x="0" y="0"/>
                            <a:ext cx="5981700" cy="9144"/>
                          </a:xfrm>
                          <a:custGeom>
                            <a:avLst/>
                            <a:gdLst/>
                            <a:ahLst/>
                            <a:cxnLst/>
                            <a:rect l="0" t="0" r="0" b="0"/>
                            <a:pathLst>
                              <a:path w="5981700" h="9144">
                                <a:moveTo>
                                  <a:pt x="0" y="0"/>
                                </a:moveTo>
                                <a:lnTo>
                                  <a:pt x="5981700" y="0"/>
                                </a:lnTo>
                                <a:lnTo>
                                  <a:pt x="59817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463" style="width:471pt;height:0.719971pt;mso-position-horizontal-relative:char;mso-position-vertical-relative:line" coordsize="59817,91">
                <v:shape id="Shape 14525" style="position:absolute;width:59817;height:91;left:0;top:0;" coordsize="5981700,9144" path="m0,0l5981700,0l5981700,9144l0,9144l0,0">
                  <v:stroke weight="0pt" endcap="flat" joinstyle="miter" miterlimit="10" on="false" color="#000000" opacity="0"/>
                  <v:fill on="true" color="#000000"/>
                </v:shape>
              </v:group>
            </w:pict>
          </mc:Fallback>
        </mc:AlternateContent>
      </w:r>
    </w:p>
    <w:p w14:paraId="4DCB3CBE" w14:textId="77777777" w:rsidR="0007393C" w:rsidRPr="008C49BA" w:rsidRDefault="00000000">
      <w:pPr>
        <w:spacing w:after="90" w:line="259" w:lineRule="auto"/>
        <w:ind w:left="18"/>
        <w:rPr>
          <w:sz w:val="22"/>
          <w:szCs w:val="22"/>
        </w:rPr>
      </w:pPr>
      <w:r w:rsidRPr="008C49BA">
        <w:rPr>
          <w:sz w:val="22"/>
          <w:szCs w:val="22"/>
        </w:rPr>
        <w:t xml:space="preserve"> </w:t>
      </w:r>
    </w:p>
    <w:p w14:paraId="038E3025" w14:textId="05CB48D4" w:rsidR="00B448D1" w:rsidRPr="008C49BA" w:rsidRDefault="00000000">
      <w:pPr>
        <w:ind w:left="28"/>
        <w:rPr>
          <w:sz w:val="22"/>
          <w:szCs w:val="22"/>
        </w:rPr>
      </w:pPr>
      <w:r w:rsidRPr="008C49BA">
        <w:rPr>
          <w:sz w:val="22"/>
          <w:szCs w:val="22"/>
        </w:rPr>
        <w:t xml:space="preserve">Instructor: </w:t>
      </w:r>
      <w:r w:rsidR="00481823" w:rsidRPr="008C49BA">
        <w:rPr>
          <w:sz w:val="22"/>
          <w:szCs w:val="22"/>
        </w:rPr>
        <w:t xml:space="preserve">Professor </w:t>
      </w:r>
      <w:r w:rsidR="00FD4F48" w:rsidRPr="008C49BA">
        <w:rPr>
          <w:sz w:val="22"/>
          <w:szCs w:val="22"/>
        </w:rPr>
        <w:t>Biff</w:t>
      </w:r>
      <w:r w:rsidRPr="008C49BA">
        <w:rPr>
          <w:sz w:val="22"/>
          <w:szCs w:val="22"/>
        </w:rPr>
        <w:t xml:space="preserve"> </w:t>
      </w:r>
      <w:r w:rsidR="007F59C7" w:rsidRPr="008C49BA">
        <w:rPr>
          <w:sz w:val="22"/>
          <w:szCs w:val="22"/>
        </w:rPr>
        <w:t>Parker-Magyar</w:t>
      </w:r>
      <w:r w:rsidRPr="008C49BA">
        <w:rPr>
          <w:sz w:val="22"/>
          <w:szCs w:val="22"/>
        </w:rPr>
        <w:t xml:space="preserve"> </w:t>
      </w:r>
      <w:r w:rsidRPr="008C49BA">
        <w:rPr>
          <w:sz w:val="22"/>
          <w:szCs w:val="22"/>
        </w:rPr>
        <w:tab/>
        <w:t xml:space="preserve"> </w:t>
      </w:r>
      <w:r w:rsidRPr="008C49BA">
        <w:rPr>
          <w:sz w:val="22"/>
          <w:szCs w:val="22"/>
        </w:rPr>
        <w:tab/>
        <w:t xml:space="preserve"> </w:t>
      </w:r>
      <w:r w:rsidRPr="008C49BA">
        <w:rPr>
          <w:sz w:val="22"/>
          <w:szCs w:val="22"/>
        </w:rPr>
        <w:tab/>
      </w:r>
      <w:r w:rsidR="004C66DF" w:rsidRPr="008C49BA">
        <w:rPr>
          <w:color w:val="000000" w:themeColor="text1"/>
          <w:sz w:val="22"/>
          <w:szCs w:val="22"/>
        </w:rPr>
        <w:t>Tuesday 9:25 to 11:10 am</w:t>
      </w:r>
      <w:r w:rsidRPr="008C49BA">
        <w:rPr>
          <w:color w:val="000000" w:themeColor="text1"/>
          <w:sz w:val="22"/>
          <w:szCs w:val="22"/>
        </w:rPr>
        <w:t xml:space="preserve"> </w:t>
      </w:r>
    </w:p>
    <w:p w14:paraId="08E6289B" w14:textId="6614DDA6" w:rsidR="0007393C" w:rsidRPr="008C49BA" w:rsidRDefault="00000000">
      <w:pPr>
        <w:ind w:left="28"/>
        <w:rPr>
          <w:sz w:val="22"/>
          <w:szCs w:val="22"/>
        </w:rPr>
      </w:pPr>
      <w:r w:rsidRPr="008C49BA">
        <w:rPr>
          <w:sz w:val="22"/>
          <w:szCs w:val="22"/>
        </w:rPr>
        <w:t xml:space="preserve">Email: </w:t>
      </w:r>
      <w:r w:rsidR="00B448D1" w:rsidRPr="008C49BA">
        <w:rPr>
          <w:color w:val="0563C1"/>
          <w:sz w:val="22"/>
          <w:szCs w:val="22"/>
          <w:u w:val="single" w:color="0563C1"/>
        </w:rPr>
        <w:t>elizabeth.parker-magyar@yale.edu</w:t>
      </w:r>
      <w:r w:rsidRPr="008C49BA">
        <w:rPr>
          <w:sz w:val="22"/>
          <w:szCs w:val="22"/>
        </w:rPr>
        <w:tab/>
        <w:t xml:space="preserve"> </w:t>
      </w:r>
      <w:r w:rsidRPr="008C49BA">
        <w:rPr>
          <w:sz w:val="22"/>
          <w:szCs w:val="22"/>
        </w:rPr>
        <w:tab/>
      </w:r>
      <w:r w:rsidR="00B448D1" w:rsidRPr="008C49BA">
        <w:rPr>
          <w:sz w:val="22"/>
          <w:szCs w:val="22"/>
        </w:rPr>
        <w:tab/>
      </w:r>
      <w:r w:rsidR="004C66DF" w:rsidRPr="008C49BA">
        <w:rPr>
          <w:color w:val="EE0000"/>
          <w:sz w:val="22"/>
          <w:szCs w:val="22"/>
        </w:rPr>
        <w:t>TBA</w:t>
      </w:r>
      <w:r w:rsidRPr="008C49BA">
        <w:rPr>
          <w:sz w:val="22"/>
          <w:szCs w:val="22"/>
        </w:rPr>
        <w:t xml:space="preserve"> </w:t>
      </w:r>
      <w:r w:rsidRPr="008C49BA">
        <w:rPr>
          <w:sz w:val="22"/>
          <w:szCs w:val="22"/>
        </w:rPr>
        <w:tab/>
      </w:r>
      <w:r w:rsidRPr="008C49BA">
        <w:rPr>
          <w:rFonts w:eastAsia="Calibri"/>
          <w:i/>
          <w:sz w:val="22"/>
          <w:szCs w:val="22"/>
        </w:rPr>
        <w:t xml:space="preserve"> </w:t>
      </w:r>
    </w:p>
    <w:p w14:paraId="00B08526" w14:textId="77777777" w:rsidR="0007393C" w:rsidRPr="008C49BA" w:rsidRDefault="00000000">
      <w:pPr>
        <w:spacing w:after="90" w:line="259" w:lineRule="auto"/>
        <w:ind w:left="18"/>
        <w:rPr>
          <w:sz w:val="22"/>
          <w:szCs w:val="22"/>
        </w:rPr>
      </w:pPr>
      <w:r w:rsidRPr="008C49BA">
        <w:rPr>
          <w:sz w:val="22"/>
          <w:szCs w:val="22"/>
        </w:rPr>
        <w:t xml:space="preserve"> </w:t>
      </w:r>
    </w:p>
    <w:p w14:paraId="0EF0B72F" w14:textId="672F10FF" w:rsidR="0007393C" w:rsidRPr="008C49BA" w:rsidRDefault="00000000">
      <w:pPr>
        <w:tabs>
          <w:tab w:val="center" w:pos="7218"/>
        </w:tabs>
        <w:rPr>
          <w:sz w:val="22"/>
          <w:szCs w:val="22"/>
        </w:rPr>
      </w:pPr>
      <w:r w:rsidRPr="008C49BA">
        <w:rPr>
          <w:color w:val="000000" w:themeColor="text1"/>
          <w:sz w:val="22"/>
          <w:szCs w:val="22"/>
        </w:rPr>
        <w:t xml:space="preserve">Office Hours: </w:t>
      </w:r>
      <w:r w:rsidR="00BD4FC3" w:rsidRPr="008C49BA">
        <w:rPr>
          <w:color w:val="000000" w:themeColor="text1"/>
          <w:sz w:val="22"/>
          <w:szCs w:val="22"/>
        </w:rPr>
        <w:t>Tuesday 3:30 to 5:30 pm.</w:t>
      </w:r>
      <w:r w:rsidR="00FD4F48" w:rsidRPr="008C49BA">
        <w:rPr>
          <w:color w:val="000000" w:themeColor="text1"/>
          <w:sz w:val="22"/>
          <w:szCs w:val="22"/>
        </w:rPr>
        <w:t xml:space="preserve"> </w:t>
      </w:r>
      <w:r w:rsidR="00FD4F48" w:rsidRPr="008C49BA">
        <w:rPr>
          <w:sz w:val="22"/>
          <w:szCs w:val="22"/>
        </w:rPr>
        <w:t xml:space="preserve">Sign up for a twenty-minute slot on Calendly </w:t>
      </w:r>
      <w:hyperlink r:id="rId7" w:history="1">
        <w:r w:rsidR="00BD4FC3" w:rsidRPr="008C49BA">
          <w:rPr>
            <w:rStyle w:val="Hyperlink"/>
            <w:sz w:val="22"/>
            <w:szCs w:val="22"/>
          </w:rPr>
          <w:t>here</w:t>
        </w:r>
      </w:hyperlink>
      <w:r w:rsidR="00BD4FC3" w:rsidRPr="008C49BA">
        <w:rPr>
          <w:sz w:val="22"/>
          <w:szCs w:val="22"/>
        </w:rPr>
        <w:t>.</w:t>
      </w:r>
      <w:r w:rsidR="00FD4F48" w:rsidRPr="008C49BA">
        <w:rPr>
          <w:sz w:val="22"/>
          <w:szCs w:val="22"/>
        </w:rPr>
        <w:t xml:space="preserve"> </w:t>
      </w:r>
      <w:r w:rsidRPr="008C49BA">
        <w:rPr>
          <w:sz w:val="22"/>
          <w:szCs w:val="22"/>
        </w:rPr>
        <w:t xml:space="preserve"> </w:t>
      </w:r>
    </w:p>
    <w:p w14:paraId="43B03847" w14:textId="77777777" w:rsidR="0007393C" w:rsidRPr="008C49BA" w:rsidRDefault="00000000">
      <w:pPr>
        <w:spacing w:line="259" w:lineRule="auto"/>
        <w:ind w:left="18"/>
        <w:rPr>
          <w:sz w:val="22"/>
          <w:szCs w:val="22"/>
        </w:rPr>
      </w:pPr>
      <w:r w:rsidRPr="008C49BA">
        <w:rPr>
          <w:b/>
          <w:sz w:val="22"/>
          <w:szCs w:val="22"/>
        </w:rPr>
        <w:t xml:space="preserve"> </w:t>
      </w:r>
    </w:p>
    <w:p w14:paraId="5A6BD598" w14:textId="77777777" w:rsidR="0007393C" w:rsidRPr="008C49BA" w:rsidRDefault="00000000">
      <w:pPr>
        <w:spacing w:after="35" w:line="259" w:lineRule="auto"/>
        <w:ind w:left="-12" w:right="-36"/>
        <w:rPr>
          <w:sz w:val="22"/>
          <w:szCs w:val="22"/>
        </w:rPr>
      </w:pPr>
      <w:r w:rsidRPr="008C49BA">
        <w:rPr>
          <w:rFonts w:eastAsia="Calibri"/>
          <w:noProof/>
          <w:sz w:val="22"/>
          <w:szCs w:val="22"/>
        </w:rPr>
        <mc:AlternateContent>
          <mc:Choice Requires="wpg">
            <w:drawing>
              <wp:inline distT="0" distB="0" distL="0" distR="0" wp14:anchorId="59C58CE6" wp14:editId="0ABB3EC8">
                <wp:extent cx="5981700" cy="9144"/>
                <wp:effectExtent l="0" t="0" r="0" b="0"/>
                <wp:docPr id="11467" name="Group 11467"/>
                <wp:cNvGraphicFramePr/>
                <a:graphic xmlns:a="http://schemas.openxmlformats.org/drawingml/2006/main">
                  <a:graphicData uri="http://schemas.microsoft.com/office/word/2010/wordprocessingGroup">
                    <wpg:wgp>
                      <wpg:cNvGrpSpPr/>
                      <wpg:grpSpPr>
                        <a:xfrm>
                          <a:off x="0" y="0"/>
                          <a:ext cx="5981700" cy="9144"/>
                          <a:chOff x="0" y="0"/>
                          <a:chExt cx="5981700" cy="9144"/>
                        </a:xfrm>
                      </wpg:grpSpPr>
                      <wps:wsp>
                        <wps:cNvPr id="14526" name="Shape 14526"/>
                        <wps:cNvSpPr/>
                        <wps:spPr>
                          <a:xfrm>
                            <a:off x="0" y="0"/>
                            <a:ext cx="5981700" cy="9144"/>
                          </a:xfrm>
                          <a:custGeom>
                            <a:avLst/>
                            <a:gdLst/>
                            <a:ahLst/>
                            <a:cxnLst/>
                            <a:rect l="0" t="0" r="0" b="0"/>
                            <a:pathLst>
                              <a:path w="5981700" h="9144">
                                <a:moveTo>
                                  <a:pt x="0" y="0"/>
                                </a:moveTo>
                                <a:lnTo>
                                  <a:pt x="5981700" y="0"/>
                                </a:lnTo>
                                <a:lnTo>
                                  <a:pt x="59817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467" style="width:471pt;height:0.719971pt;mso-position-horizontal-relative:char;mso-position-vertical-relative:line" coordsize="59817,91">
                <v:shape id="Shape 14527" style="position:absolute;width:59817;height:91;left:0;top:0;" coordsize="5981700,9144" path="m0,0l5981700,0l5981700,9144l0,9144l0,0">
                  <v:stroke weight="0pt" endcap="flat" joinstyle="miter" miterlimit="10" on="false" color="#000000" opacity="0"/>
                  <v:fill on="true" color="#000000"/>
                </v:shape>
              </v:group>
            </w:pict>
          </mc:Fallback>
        </mc:AlternateContent>
      </w:r>
    </w:p>
    <w:p w14:paraId="75EE099F" w14:textId="77777777" w:rsidR="0007393C" w:rsidRPr="008C49BA" w:rsidRDefault="00000000">
      <w:pPr>
        <w:spacing w:after="65" w:line="259" w:lineRule="auto"/>
        <w:ind w:left="18"/>
        <w:rPr>
          <w:sz w:val="22"/>
          <w:szCs w:val="22"/>
        </w:rPr>
      </w:pPr>
      <w:r w:rsidRPr="008C49BA">
        <w:rPr>
          <w:b/>
          <w:sz w:val="22"/>
          <w:szCs w:val="22"/>
        </w:rPr>
        <w:t xml:space="preserve"> </w:t>
      </w:r>
    </w:p>
    <w:p w14:paraId="47F41E0F" w14:textId="77777777" w:rsidR="0007393C" w:rsidRPr="008C49BA" w:rsidRDefault="00000000">
      <w:pPr>
        <w:pStyle w:val="Heading1"/>
        <w:ind w:left="13" w:right="1561"/>
        <w:rPr>
          <w:sz w:val="22"/>
          <w:szCs w:val="22"/>
        </w:rPr>
      </w:pPr>
      <w:r w:rsidRPr="008C49BA">
        <w:rPr>
          <w:sz w:val="22"/>
          <w:szCs w:val="22"/>
        </w:rPr>
        <w:t xml:space="preserve">Course Description </w:t>
      </w:r>
    </w:p>
    <w:p w14:paraId="7B3204AE" w14:textId="77777777" w:rsidR="0007393C" w:rsidRPr="008C49BA" w:rsidRDefault="00000000">
      <w:pPr>
        <w:spacing w:after="65" w:line="259" w:lineRule="auto"/>
        <w:ind w:left="18"/>
        <w:rPr>
          <w:sz w:val="22"/>
          <w:szCs w:val="22"/>
        </w:rPr>
      </w:pPr>
      <w:r w:rsidRPr="008C49BA">
        <w:rPr>
          <w:sz w:val="22"/>
          <w:szCs w:val="22"/>
        </w:rPr>
        <w:t xml:space="preserve"> </w:t>
      </w:r>
    </w:p>
    <w:p w14:paraId="6793681A" w14:textId="2065EEB5" w:rsidR="0007393C" w:rsidRPr="008C49BA" w:rsidRDefault="00000000" w:rsidP="004E6B6D">
      <w:pPr>
        <w:ind w:left="28"/>
        <w:rPr>
          <w:sz w:val="22"/>
          <w:szCs w:val="22"/>
        </w:rPr>
      </w:pPr>
      <w:r w:rsidRPr="008C49BA">
        <w:rPr>
          <w:sz w:val="22"/>
          <w:szCs w:val="22"/>
        </w:rPr>
        <w:t xml:space="preserve">This course </w:t>
      </w:r>
      <w:r w:rsidR="00FB3BCC" w:rsidRPr="008C49BA">
        <w:rPr>
          <w:sz w:val="22"/>
          <w:szCs w:val="22"/>
        </w:rPr>
        <w:t>trains students</w:t>
      </w:r>
      <w:r w:rsidRPr="008C49BA">
        <w:rPr>
          <w:sz w:val="22"/>
          <w:szCs w:val="22"/>
        </w:rPr>
        <w:t xml:space="preserve"> </w:t>
      </w:r>
      <w:r w:rsidR="00FB3BCC" w:rsidRPr="008C49BA">
        <w:rPr>
          <w:sz w:val="22"/>
          <w:szCs w:val="22"/>
        </w:rPr>
        <w:t>aiming to select, use, and evaluate</w:t>
      </w:r>
      <w:r w:rsidRPr="008C49BA">
        <w:rPr>
          <w:sz w:val="22"/>
          <w:szCs w:val="22"/>
        </w:rPr>
        <w:t xml:space="preserve"> sophisticated research </w:t>
      </w:r>
      <w:r w:rsidR="00FB3BCC" w:rsidRPr="008C49BA">
        <w:rPr>
          <w:sz w:val="22"/>
          <w:szCs w:val="22"/>
        </w:rPr>
        <w:t>drawing</w:t>
      </w:r>
      <w:r w:rsidRPr="008C49BA">
        <w:rPr>
          <w:sz w:val="22"/>
          <w:szCs w:val="22"/>
        </w:rPr>
        <w:t xml:space="preserve"> </w:t>
      </w:r>
      <w:r w:rsidR="00FB3BCC" w:rsidRPr="008C49BA">
        <w:rPr>
          <w:sz w:val="22"/>
          <w:szCs w:val="22"/>
        </w:rPr>
        <w:t>on quantitative and qualitative data</w:t>
      </w:r>
      <w:r w:rsidRPr="008C49BA">
        <w:rPr>
          <w:sz w:val="22"/>
          <w:szCs w:val="22"/>
        </w:rPr>
        <w:t xml:space="preserve">. The course builds to a final </w:t>
      </w:r>
      <w:r w:rsidR="00BD4FC3" w:rsidRPr="008C49BA">
        <w:rPr>
          <w:sz w:val="22"/>
          <w:szCs w:val="22"/>
        </w:rPr>
        <w:t>assignment</w:t>
      </w:r>
      <w:r w:rsidRPr="008C49BA">
        <w:rPr>
          <w:sz w:val="22"/>
          <w:szCs w:val="22"/>
        </w:rPr>
        <w:t xml:space="preserve"> in which students propose a mixed method research design</w:t>
      </w:r>
      <w:r w:rsidR="004E6B6D" w:rsidRPr="008C49BA">
        <w:rPr>
          <w:sz w:val="22"/>
          <w:szCs w:val="22"/>
        </w:rPr>
        <w:t xml:space="preserve"> or draft of an early prospectus document.</w:t>
      </w:r>
      <w:r w:rsidRPr="008C49BA">
        <w:rPr>
          <w:sz w:val="22"/>
          <w:szCs w:val="22"/>
        </w:rPr>
        <w:t xml:space="preserve"> </w:t>
      </w:r>
      <w:r w:rsidR="00481823" w:rsidRPr="008C49BA">
        <w:rPr>
          <w:sz w:val="22"/>
          <w:szCs w:val="22"/>
        </w:rPr>
        <w:t>Students who enter the course with ongoing projects may workshop their designs in the most relevant week while leading class discussion.</w:t>
      </w:r>
      <w:r w:rsidR="004E6B6D" w:rsidRPr="008C49BA">
        <w:rPr>
          <w:sz w:val="22"/>
          <w:szCs w:val="22"/>
        </w:rPr>
        <w:t xml:space="preserve"> </w:t>
      </w:r>
      <w:r w:rsidRPr="008C49BA">
        <w:rPr>
          <w:sz w:val="22"/>
          <w:szCs w:val="22"/>
        </w:rPr>
        <w:t>We begin the course with fundamental definitions and assumptions underpinning</w:t>
      </w:r>
      <w:r w:rsidR="00FB3BCC" w:rsidRPr="008C49BA">
        <w:rPr>
          <w:sz w:val="22"/>
          <w:szCs w:val="22"/>
        </w:rPr>
        <w:t xml:space="preserve"> qualitative and quantitative methods in isolation and in combination. Next, w</w:t>
      </w:r>
      <w:r w:rsidR="004E6B6D" w:rsidRPr="008C49BA">
        <w:rPr>
          <w:sz w:val="22"/>
          <w:szCs w:val="22"/>
        </w:rPr>
        <w:t>e review and discuss common decisions researchers make when selecting cases, conducting process tracing, using regression in mixed-method studies, collecting data, and designing surveys and experiments.</w:t>
      </w:r>
      <w:r w:rsidRPr="008C49BA">
        <w:rPr>
          <w:sz w:val="22"/>
          <w:szCs w:val="22"/>
        </w:rPr>
        <w:t xml:space="preserve"> We conclude by discussing the research design choices of </w:t>
      </w:r>
      <w:r w:rsidR="00BD4FC3" w:rsidRPr="008C49BA">
        <w:rPr>
          <w:sz w:val="22"/>
          <w:szCs w:val="22"/>
        </w:rPr>
        <w:t>one</w:t>
      </w:r>
      <w:r w:rsidRPr="008C49BA">
        <w:rPr>
          <w:sz w:val="22"/>
          <w:szCs w:val="22"/>
        </w:rPr>
        <w:t xml:space="preserve"> completed project to evaluate the qualitative and quantitative data in isolation and in combination.</w:t>
      </w:r>
      <w:r w:rsidR="00FB3FF0" w:rsidRPr="008C49BA">
        <w:rPr>
          <w:sz w:val="22"/>
          <w:szCs w:val="22"/>
        </w:rPr>
        <w:t xml:space="preserve"> </w:t>
      </w:r>
    </w:p>
    <w:p w14:paraId="2DAA62C6" w14:textId="77777777" w:rsidR="004E6B6D" w:rsidRPr="008C49BA" w:rsidRDefault="004E6B6D" w:rsidP="004E6B6D">
      <w:pPr>
        <w:ind w:left="28"/>
        <w:rPr>
          <w:sz w:val="22"/>
          <w:szCs w:val="22"/>
        </w:rPr>
      </w:pPr>
    </w:p>
    <w:p w14:paraId="1D0D96A6" w14:textId="77777777" w:rsidR="0007393C" w:rsidRPr="008C49BA" w:rsidRDefault="00000000">
      <w:pPr>
        <w:pStyle w:val="Heading1"/>
        <w:ind w:left="13" w:right="1561"/>
        <w:rPr>
          <w:sz w:val="22"/>
          <w:szCs w:val="22"/>
        </w:rPr>
      </w:pPr>
      <w:r w:rsidRPr="008C49BA">
        <w:rPr>
          <w:sz w:val="22"/>
          <w:szCs w:val="22"/>
        </w:rPr>
        <w:t xml:space="preserve">Course Policies  </w:t>
      </w:r>
    </w:p>
    <w:p w14:paraId="52A052E9" w14:textId="77777777" w:rsidR="00B448D1" w:rsidRPr="008C49BA" w:rsidRDefault="00B448D1" w:rsidP="007F59C7">
      <w:pPr>
        <w:spacing w:after="65" w:line="259" w:lineRule="auto"/>
        <w:rPr>
          <w:sz w:val="22"/>
          <w:szCs w:val="22"/>
        </w:rPr>
      </w:pPr>
    </w:p>
    <w:p w14:paraId="049B6E1E" w14:textId="72729D99" w:rsidR="0007393C" w:rsidRPr="008C49BA" w:rsidRDefault="00000000">
      <w:pPr>
        <w:pStyle w:val="Heading2"/>
        <w:ind w:left="13"/>
        <w:rPr>
          <w:rFonts w:ascii="Times New Roman" w:hAnsi="Times New Roman" w:cs="Times New Roman"/>
          <w:b/>
          <w:bCs/>
          <w:sz w:val="22"/>
          <w:szCs w:val="22"/>
        </w:rPr>
      </w:pPr>
      <w:r w:rsidRPr="008C49BA">
        <w:rPr>
          <w:rFonts w:ascii="Times New Roman" w:hAnsi="Times New Roman" w:cs="Times New Roman"/>
          <w:b/>
          <w:bCs/>
          <w:sz w:val="22"/>
          <w:szCs w:val="22"/>
        </w:rPr>
        <w:t xml:space="preserve">Attendance </w:t>
      </w:r>
      <w:r w:rsidR="007F59C7" w:rsidRPr="008C49BA">
        <w:rPr>
          <w:rFonts w:ascii="Times New Roman" w:hAnsi="Times New Roman" w:cs="Times New Roman"/>
          <w:b/>
          <w:bCs/>
          <w:sz w:val="22"/>
          <w:szCs w:val="22"/>
        </w:rPr>
        <w:t>and participation</w:t>
      </w:r>
      <w:r w:rsidRPr="008C49BA">
        <w:rPr>
          <w:rFonts w:ascii="Times New Roman" w:hAnsi="Times New Roman" w:cs="Times New Roman"/>
          <w:b/>
          <w:bCs/>
          <w:sz w:val="22"/>
          <w:szCs w:val="22"/>
        </w:rPr>
        <w:t xml:space="preserve"> </w:t>
      </w:r>
    </w:p>
    <w:p w14:paraId="59DC2680" w14:textId="77777777" w:rsidR="0007393C" w:rsidRPr="008C49BA" w:rsidRDefault="00000000">
      <w:pPr>
        <w:spacing w:after="65" w:line="259" w:lineRule="auto"/>
        <w:ind w:left="18"/>
        <w:rPr>
          <w:sz w:val="22"/>
          <w:szCs w:val="22"/>
        </w:rPr>
      </w:pPr>
      <w:r w:rsidRPr="008C49BA">
        <w:rPr>
          <w:sz w:val="22"/>
          <w:szCs w:val="22"/>
        </w:rPr>
        <w:t xml:space="preserve"> </w:t>
      </w:r>
    </w:p>
    <w:p w14:paraId="4BF9B49C" w14:textId="77777777" w:rsidR="00DD1FDE" w:rsidRPr="008C49BA" w:rsidRDefault="006E6FE9" w:rsidP="00BE5EDD">
      <w:pPr>
        <w:ind w:left="28"/>
        <w:rPr>
          <w:sz w:val="22"/>
          <w:szCs w:val="22"/>
        </w:rPr>
      </w:pPr>
      <w:r w:rsidRPr="008C49BA">
        <w:rPr>
          <w:rFonts w:ascii="YaleNew" w:eastAsiaTheme="minorHAnsi" w:hAnsi="YaleNew" w:cstheme="minorBidi"/>
          <w:sz w:val="22"/>
          <w:szCs w:val="22"/>
        </w:rPr>
        <w:t xml:space="preserve">Your participation is vital to the success of the class, and creates a cohesive learning environment for both </w:t>
      </w:r>
      <w:proofErr w:type="gramStart"/>
      <w:r w:rsidRPr="008C49BA">
        <w:rPr>
          <w:rFonts w:ascii="YaleNew" w:eastAsiaTheme="minorHAnsi" w:hAnsi="YaleNew" w:cstheme="minorBidi"/>
          <w:sz w:val="22"/>
          <w:szCs w:val="22"/>
        </w:rPr>
        <w:t>yourself</w:t>
      </w:r>
      <w:proofErr w:type="gramEnd"/>
      <w:r w:rsidRPr="008C49BA">
        <w:rPr>
          <w:rFonts w:ascii="YaleNew" w:eastAsiaTheme="minorHAnsi" w:hAnsi="YaleNew" w:cstheme="minorBidi"/>
          <w:sz w:val="22"/>
          <w:szCs w:val="22"/>
        </w:rPr>
        <w:t xml:space="preserve"> and your peers. Because thi</w:t>
      </w:r>
      <w:r w:rsidR="0005719F" w:rsidRPr="008C49BA">
        <w:rPr>
          <w:rFonts w:ascii="YaleNew" w:eastAsiaTheme="minorHAnsi" w:hAnsi="YaleNew" w:cstheme="minorBidi"/>
          <w:sz w:val="22"/>
          <w:szCs w:val="22"/>
        </w:rPr>
        <w:t>s</w:t>
      </w:r>
      <w:r w:rsidRPr="008C49BA">
        <w:rPr>
          <w:rFonts w:ascii="YaleNew" w:eastAsiaTheme="minorHAnsi" w:hAnsi="YaleNew" w:cstheme="minorBidi"/>
          <w:sz w:val="22"/>
          <w:szCs w:val="22"/>
        </w:rPr>
        <w:t xml:space="preserve"> participation is so crucial, and because themes in the course recur, a</w:t>
      </w:r>
      <w:r w:rsidR="00BE5EDD" w:rsidRPr="008C49BA">
        <w:rPr>
          <w:rFonts w:ascii="YaleNew" w:eastAsiaTheme="minorHAnsi" w:hAnsi="YaleNew" w:cstheme="minorBidi"/>
          <w:sz w:val="22"/>
          <w:szCs w:val="22"/>
        </w:rPr>
        <w:t xml:space="preserve">ttendance is expected in all seminars. Please communicate absences ahead of class. </w:t>
      </w:r>
      <w:r w:rsidR="00BE5EDD" w:rsidRPr="008C49BA">
        <w:rPr>
          <w:sz w:val="22"/>
          <w:szCs w:val="22"/>
        </w:rPr>
        <w:t xml:space="preserve">Each student is allotted two sessions of absence. Each further unexcused absence will result in the loss of one fifth of a letter grade. </w:t>
      </w:r>
    </w:p>
    <w:p w14:paraId="252E1562" w14:textId="77777777" w:rsidR="00DD1FDE" w:rsidRPr="008C49BA" w:rsidRDefault="00DD1FDE" w:rsidP="00BE5EDD">
      <w:pPr>
        <w:ind w:left="28"/>
        <w:rPr>
          <w:sz w:val="22"/>
          <w:szCs w:val="22"/>
        </w:rPr>
      </w:pPr>
    </w:p>
    <w:p w14:paraId="0F5CF2D5" w14:textId="3993D98E" w:rsidR="00563DF2" w:rsidRPr="008C49BA" w:rsidRDefault="00DD1FDE" w:rsidP="00BE5EDD">
      <w:pPr>
        <w:ind w:left="28"/>
        <w:rPr>
          <w:i/>
          <w:iCs/>
          <w:sz w:val="22"/>
          <w:szCs w:val="22"/>
        </w:rPr>
      </w:pPr>
      <w:r w:rsidRPr="008C49BA">
        <w:rPr>
          <w:i/>
          <w:iCs/>
          <w:sz w:val="22"/>
          <w:szCs w:val="22"/>
        </w:rPr>
        <w:t xml:space="preserve">This semester, our course will not meet </w:t>
      </w:r>
      <w:r w:rsidR="008D626B">
        <w:rPr>
          <w:i/>
          <w:iCs/>
          <w:sz w:val="22"/>
          <w:szCs w:val="22"/>
        </w:rPr>
        <w:t>in the two weeks following</w:t>
      </w:r>
      <w:r w:rsidRPr="008C49BA">
        <w:rPr>
          <w:i/>
          <w:iCs/>
          <w:sz w:val="22"/>
          <w:szCs w:val="22"/>
        </w:rPr>
        <w:t xml:space="preserve"> Thanksgivin</w:t>
      </w:r>
      <w:r w:rsidR="008D626B">
        <w:rPr>
          <w:i/>
          <w:iCs/>
          <w:sz w:val="22"/>
          <w:szCs w:val="22"/>
        </w:rPr>
        <w:t>g</w:t>
      </w:r>
      <w:r w:rsidRPr="008C49BA">
        <w:rPr>
          <w:i/>
          <w:iCs/>
          <w:sz w:val="22"/>
          <w:szCs w:val="22"/>
        </w:rPr>
        <w:t xml:space="preserve">, </w:t>
      </w:r>
      <w:proofErr w:type="gramStart"/>
      <w:r w:rsidR="008D626B">
        <w:rPr>
          <w:i/>
          <w:iCs/>
          <w:sz w:val="22"/>
          <w:szCs w:val="22"/>
        </w:rPr>
        <w:t>Given</w:t>
      </w:r>
      <w:proofErr w:type="gramEnd"/>
      <w:r w:rsidR="008D626B">
        <w:rPr>
          <w:i/>
          <w:iCs/>
          <w:sz w:val="22"/>
          <w:szCs w:val="22"/>
        </w:rPr>
        <w:t xml:space="preserve"> this, there is reading assigned for the first class on September 8. Additionally, we </w:t>
      </w:r>
      <w:r w:rsidRPr="008C49BA">
        <w:rPr>
          <w:i/>
          <w:iCs/>
          <w:sz w:val="22"/>
          <w:szCs w:val="22"/>
        </w:rPr>
        <w:t xml:space="preserve">will meet one additional time in September or early October. We will work together to schedule this additional meeting during the first week of class. </w:t>
      </w:r>
      <w:r w:rsidR="00563DF2" w:rsidRPr="008D626B">
        <w:rPr>
          <w:i/>
          <w:iCs/>
          <w:sz w:val="22"/>
          <w:szCs w:val="22"/>
        </w:rPr>
        <w:t xml:space="preserve">My </w:t>
      </w:r>
      <w:r w:rsidR="00B97363">
        <w:rPr>
          <w:i/>
          <w:iCs/>
          <w:sz w:val="22"/>
          <w:szCs w:val="22"/>
        </w:rPr>
        <w:t>first proposal</w:t>
      </w:r>
      <w:r w:rsidR="00563DF2" w:rsidRPr="008D626B">
        <w:rPr>
          <w:i/>
          <w:iCs/>
          <w:sz w:val="22"/>
          <w:szCs w:val="22"/>
        </w:rPr>
        <w:t xml:space="preserve"> </w:t>
      </w:r>
      <w:r w:rsidR="008D626B" w:rsidRPr="008D626B">
        <w:rPr>
          <w:i/>
          <w:iCs/>
          <w:sz w:val="22"/>
          <w:szCs w:val="22"/>
        </w:rPr>
        <w:t>for this extra course session is on</w:t>
      </w:r>
      <w:r w:rsidR="00563DF2" w:rsidRPr="008D626B">
        <w:rPr>
          <w:i/>
          <w:iCs/>
          <w:sz w:val="22"/>
          <w:szCs w:val="22"/>
        </w:rPr>
        <w:t xml:space="preserve"> </w:t>
      </w:r>
      <w:r w:rsidR="005074D4" w:rsidRPr="008D626B">
        <w:rPr>
          <w:i/>
          <w:iCs/>
          <w:sz w:val="22"/>
          <w:szCs w:val="22"/>
        </w:rPr>
        <w:t>Thursday, October 1</w:t>
      </w:r>
      <w:r w:rsidR="005074D4" w:rsidRPr="008D626B">
        <w:rPr>
          <w:i/>
          <w:iCs/>
          <w:sz w:val="22"/>
          <w:szCs w:val="22"/>
          <w:vertAlign w:val="superscript"/>
        </w:rPr>
        <w:t>st</w:t>
      </w:r>
      <w:r w:rsidR="005074D4" w:rsidRPr="008D626B">
        <w:rPr>
          <w:i/>
          <w:iCs/>
          <w:sz w:val="22"/>
          <w:szCs w:val="22"/>
        </w:rPr>
        <w:t xml:space="preserve"> at 2 pm or </w:t>
      </w:r>
      <w:r w:rsidR="00563DF2" w:rsidRPr="008D626B">
        <w:rPr>
          <w:i/>
          <w:iCs/>
          <w:sz w:val="22"/>
          <w:szCs w:val="22"/>
        </w:rPr>
        <w:t xml:space="preserve">Friday, </w:t>
      </w:r>
      <w:r w:rsidR="005074D4" w:rsidRPr="008D626B">
        <w:rPr>
          <w:i/>
          <w:iCs/>
          <w:sz w:val="22"/>
          <w:szCs w:val="22"/>
        </w:rPr>
        <w:t>October 2</w:t>
      </w:r>
      <w:r w:rsidR="005074D4" w:rsidRPr="008D626B">
        <w:rPr>
          <w:i/>
          <w:iCs/>
          <w:sz w:val="22"/>
          <w:szCs w:val="22"/>
          <w:vertAlign w:val="superscript"/>
        </w:rPr>
        <w:t>nd</w:t>
      </w:r>
      <w:r w:rsidR="005074D4" w:rsidRPr="008D626B">
        <w:rPr>
          <w:i/>
          <w:iCs/>
          <w:sz w:val="22"/>
          <w:szCs w:val="22"/>
        </w:rPr>
        <w:t xml:space="preserve"> at any time</w:t>
      </w:r>
      <w:r w:rsidR="009B09C6">
        <w:rPr>
          <w:i/>
          <w:iCs/>
          <w:sz w:val="22"/>
          <w:szCs w:val="22"/>
        </w:rPr>
        <w:t>, but we will discuss as a class.</w:t>
      </w:r>
      <w:r w:rsidR="005074D4" w:rsidRPr="008C49BA">
        <w:rPr>
          <w:b/>
          <w:bCs/>
          <w:i/>
          <w:iCs/>
          <w:sz w:val="22"/>
          <w:szCs w:val="22"/>
        </w:rPr>
        <w:t xml:space="preserve"> </w:t>
      </w:r>
    </w:p>
    <w:p w14:paraId="283EC8FC" w14:textId="68BFB688" w:rsidR="0007393C" w:rsidRPr="008C49BA" w:rsidRDefault="0007393C" w:rsidP="008D626B">
      <w:pPr>
        <w:spacing w:after="65" w:line="259" w:lineRule="auto"/>
        <w:rPr>
          <w:sz w:val="22"/>
          <w:szCs w:val="22"/>
        </w:rPr>
      </w:pPr>
    </w:p>
    <w:p w14:paraId="0BB13069" w14:textId="77777777" w:rsidR="0007393C" w:rsidRPr="008C49BA" w:rsidRDefault="00000000">
      <w:pPr>
        <w:pStyle w:val="Heading2"/>
        <w:ind w:left="13"/>
        <w:rPr>
          <w:rFonts w:ascii="Times New Roman" w:hAnsi="Times New Roman" w:cs="Times New Roman"/>
          <w:b/>
          <w:bCs/>
          <w:sz w:val="22"/>
          <w:szCs w:val="22"/>
        </w:rPr>
      </w:pPr>
      <w:r w:rsidRPr="008C49BA">
        <w:rPr>
          <w:rFonts w:ascii="Times New Roman" w:hAnsi="Times New Roman" w:cs="Times New Roman"/>
          <w:b/>
          <w:bCs/>
          <w:sz w:val="22"/>
          <w:szCs w:val="22"/>
        </w:rPr>
        <w:t xml:space="preserve">E-mail Policy </w:t>
      </w:r>
    </w:p>
    <w:p w14:paraId="279ADCDA" w14:textId="77777777" w:rsidR="0007393C" w:rsidRPr="008C49BA" w:rsidRDefault="00000000">
      <w:pPr>
        <w:spacing w:after="65" w:line="259" w:lineRule="auto"/>
        <w:ind w:left="18"/>
        <w:rPr>
          <w:sz w:val="22"/>
          <w:szCs w:val="22"/>
        </w:rPr>
      </w:pPr>
      <w:r w:rsidRPr="008C49BA">
        <w:rPr>
          <w:sz w:val="22"/>
          <w:szCs w:val="22"/>
        </w:rPr>
        <w:t xml:space="preserve"> </w:t>
      </w:r>
    </w:p>
    <w:p w14:paraId="7D361EBE" w14:textId="06FDDDFD" w:rsidR="00664921" w:rsidRPr="008C49BA" w:rsidRDefault="00000000" w:rsidP="004C66DF">
      <w:pPr>
        <w:ind w:left="28"/>
        <w:rPr>
          <w:sz w:val="22"/>
          <w:szCs w:val="22"/>
        </w:rPr>
      </w:pPr>
      <w:r w:rsidRPr="008C49BA">
        <w:rPr>
          <w:sz w:val="22"/>
          <w:szCs w:val="22"/>
        </w:rPr>
        <w:t>If you have a quick (i.e. non-substantive) question, email is the best way to contact me. While I typically respond to emails quickly, please allow 48 hours for a response. If you do not receive a response within 48 hours, follow up with a reminder. Longer questions are better asked in person</w:t>
      </w:r>
      <w:r w:rsidR="00664921" w:rsidRPr="008C49BA">
        <w:rPr>
          <w:sz w:val="22"/>
          <w:szCs w:val="22"/>
        </w:rPr>
        <w:t xml:space="preserve"> during office hours.</w:t>
      </w:r>
    </w:p>
    <w:p w14:paraId="775462BA" w14:textId="77777777" w:rsidR="00664921" w:rsidRPr="008C49BA" w:rsidRDefault="00664921">
      <w:pPr>
        <w:ind w:left="28"/>
        <w:rPr>
          <w:sz w:val="22"/>
          <w:szCs w:val="22"/>
        </w:rPr>
      </w:pPr>
    </w:p>
    <w:p w14:paraId="25CC91B3" w14:textId="06A8B6FD" w:rsidR="00664921" w:rsidRPr="008C49BA" w:rsidRDefault="00664921" w:rsidP="00664921">
      <w:pPr>
        <w:pStyle w:val="Heading2"/>
        <w:ind w:left="13"/>
        <w:rPr>
          <w:rFonts w:ascii="Times New Roman" w:hAnsi="Times New Roman" w:cs="Times New Roman"/>
          <w:b/>
          <w:bCs/>
          <w:sz w:val="22"/>
          <w:szCs w:val="22"/>
        </w:rPr>
      </w:pPr>
      <w:r w:rsidRPr="008C49BA">
        <w:rPr>
          <w:rFonts w:ascii="Times New Roman" w:hAnsi="Times New Roman" w:cs="Times New Roman"/>
          <w:b/>
          <w:bCs/>
          <w:sz w:val="22"/>
          <w:szCs w:val="22"/>
        </w:rPr>
        <w:lastRenderedPageBreak/>
        <w:t>Office Hours</w:t>
      </w:r>
    </w:p>
    <w:p w14:paraId="45B791B7" w14:textId="77777777" w:rsidR="00664921" w:rsidRPr="008C49BA" w:rsidRDefault="00664921">
      <w:pPr>
        <w:ind w:left="28"/>
        <w:rPr>
          <w:sz w:val="22"/>
          <w:szCs w:val="22"/>
        </w:rPr>
      </w:pPr>
    </w:p>
    <w:p w14:paraId="47FA35C2" w14:textId="1AD1D97C" w:rsidR="0007393C" w:rsidRPr="008C49BA" w:rsidRDefault="00664921">
      <w:pPr>
        <w:ind w:left="28"/>
        <w:rPr>
          <w:sz w:val="22"/>
          <w:szCs w:val="22"/>
        </w:rPr>
      </w:pPr>
      <w:r w:rsidRPr="008C49BA">
        <w:rPr>
          <w:sz w:val="22"/>
          <w:szCs w:val="22"/>
        </w:rPr>
        <w:t xml:space="preserve">I will hold regular office hours on </w:t>
      </w:r>
      <w:r w:rsidR="00BD4FC3" w:rsidRPr="008C49BA">
        <w:rPr>
          <w:sz w:val="22"/>
          <w:szCs w:val="22"/>
        </w:rPr>
        <w:t>Tuesday afternoon</w:t>
      </w:r>
      <w:r w:rsidRPr="008C49BA">
        <w:rPr>
          <w:sz w:val="22"/>
          <w:szCs w:val="22"/>
        </w:rPr>
        <w:t xml:space="preserve"> after class throughout the semester, and appointments can also be made on an individual basis.</w:t>
      </w:r>
      <w:r w:rsidRPr="008C49BA">
        <w:rPr>
          <w:color w:val="0563C1"/>
          <w:sz w:val="22"/>
          <w:szCs w:val="22"/>
        </w:rPr>
        <w:t xml:space="preserve"> </w:t>
      </w:r>
    </w:p>
    <w:p w14:paraId="64ED3A34" w14:textId="77777777" w:rsidR="0007393C" w:rsidRPr="008C49BA" w:rsidRDefault="00000000">
      <w:pPr>
        <w:spacing w:after="65" w:line="259" w:lineRule="auto"/>
        <w:ind w:left="18"/>
        <w:rPr>
          <w:sz w:val="22"/>
          <w:szCs w:val="22"/>
        </w:rPr>
      </w:pPr>
      <w:r w:rsidRPr="008C49BA">
        <w:rPr>
          <w:sz w:val="22"/>
          <w:szCs w:val="22"/>
        </w:rPr>
        <w:t xml:space="preserve"> </w:t>
      </w:r>
    </w:p>
    <w:p w14:paraId="7BDEB7DA" w14:textId="77777777" w:rsidR="0007393C" w:rsidRPr="008C49BA" w:rsidRDefault="00000000">
      <w:pPr>
        <w:pStyle w:val="Heading2"/>
        <w:ind w:left="13"/>
        <w:rPr>
          <w:rFonts w:ascii="Times New Roman" w:hAnsi="Times New Roman" w:cs="Times New Roman"/>
          <w:b/>
          <w:bCs/>
          <w:sz w:val="22"/>
          <w:szCs w:val="22"/>
        </w:rPr>
      </w:pPr>
      <w:r w:rsidRPr="008C49BA">
        <w:rPr>
          <w:rFonts w:ascii="Times New Roman" w:hAnsi="Times New Roman" w:cs="Times New Roman"/>
          <w:b/>
          <w:bCs/>
          <w:sz w:val="22"/>
          <w:szCs w:val="22"/>
        </w:rPr>
        <w:t xml:space="preserve">Policies on Incomplete Grades and Late Assignments </w:t>
      </w:r>
    </w:p>
    <w:p w14:paraId="2A4013AB" w14:textId="77777777" w:rsidR="0007393C" w:rsidRPr="008C49BA" w:rsidRDefault="00000000">
      <w:pPr>
        <w:spacing w:after="65" w:line="259" w:lineRule="auto"/>
        <w:ind w:left="18"/>
        <w:rPr>
          <w:sz w:val="22"/>
          <w:szCs w:val="22"/>
        </w:rPr>
      </w:pPr>
      <w:r w:rsidRPr="008C49BA">
        <w:rPr>
          <w:sz w:val="22"/>
          <w:szCs w:val="22"/>
        </w:rPr>
        <w:t xml:space="preserve"> </w:t>
      </w:r>
    </w:p>
    <w:p w14:paraId="773F4921" w14:textId="7277429E" w:rsidR="0007393C" w:rsidRPr="008C49BA" w:rsidRDefault="00000000">
      <w:pPr>
        <w:ind w:left="28"/>
        <w:rPr>
          <w:sz w:val="22"/>
          <w:szCs w:val="22"/>
        </w:rPr>
      </w:pPr>
      <w:r w:rsidRPr="008C49BA">
        <w:rPr>
          <w:sz w:val="22"/>
          <w:szCs w:val="22"/>
        </w:rPr>
        <w:t xml:space="preserve">For every day a written assignment is late, you will lose 2 points out of the total points available. No final papers will be accepted after </w:t>
      </w:r>
      <w:r w:rsidR="004C66DF" w:rsidRPr="008C49BA">
        <w:rPr>
          <w:b/>
          <w:bCs/>
          <w:sz w:val="22"/>
          <w:szCs w:val="22"/>
        </w:rPr>
        <w:t>December 15</w:t>
      </w:r>
      <w:r w:rsidRPr="008C49BA">
        <w:rPr>
          <w:b/>
          <w:bCs/>
          <w:sz w:val="22"/>
          <w:szCs w:val="22"/>
        </w:rPr>
        <w:t xml:space="preserve"> </w:t>
      </w:r>
      <w:r w:rsidRPr="008C49BA">
        <w:rPr>
          <w:sz w:val="22"/>
          <w:szCs w:val="22"/>
        </w:rPr>
        <w:t xml:space="preserve">without prior permission. Familiarize yourself with </w:t>
      </w:r>
      <w:hyperlink r:id="rId8" w:history="1">
        <w:r w:rsidR="0007393C" w:rsidRPr="008C49BA">
          <w:rPr>
            <w:rStyle w:val="Hyperlink"/>
            <w:sz w:val="22"/>
            <w:szCs w:val="22"/>
          </w:rPr>
          <w:t>Yale University's policy on incomplete grades</w:t>
        </w:r>
      </w:hyperlink>
      <w:r w:rsidRPr="008C49BA">
        <w:rPr>
          <w:sz w:val="22"/>
          <w:szCs w:val="22"/>
        </w:rPr>
        <w:t xml:space="preserve">. </w:t>
      </w:r>
    </w:p>
    <w:p w14:paraId="51E5782A" w14:textId="77777777" w:rsidR="0007393C" w:rsidRPr="008C49BA" w:rsidRDefault="00000000">
      <w:pPr>
        <w:spacing w:after="65" w:line="259" w:lineRule="auto"/>
        <w:ind w:left="18"/>
        <w:rPr>
          <w:sz w:val="22"/>
          <w:szCs w:val="22"/>
        </w:rPr>
      </w:pPr>
      <w:r w:rsidRPr="008C49BA">
        <w:rPr>
          <w:sz w:val="22"/>
          <w:szCs w:val="22"/>
        </w:rPr>
        <w:t xml:space="preserve"> </w:t>
      </w:r>
    </w:p>
    <w:p w14:paraId="6B3FC2CA" w14:textId="77777777" w:rsidR="0007393C" w:rsidRPr="008C49BA" w:rsidRDefault="00000000">
      <w:pPr>
        <w:pStyle w:val="Heading2"/>
        <w:ind w:left="13"/>
        <w:rPr>
          <w:rFonts w:ascii="Times New Roman" w:hAnsi="Times New Roman" w:cs="Times New Roman"/>
          <w:b/>
          <w:bCs/>
          <w:sz w:val="22"/>
          <w:szCs w:val="22"/>
        </w:rPr>
      </w:pPr>
      <w:r w:rsidRPr="008C49BA">
        <w:rPr>
          <w:rFonts w:ascii="Times New Roman" w:hAnsi="Times New Roman" w:cs="Times New Roman"/>
          <w:b/>
          <w:bCs/>
          <w:sz w:val="22"/>
          <w:szCs w:val="22"/>
        </w:rPr>
        <w:t xml:space="preserve">Academic Integrity </w:t>
      </w:r>
    </w:p>
    <w:p w14:paraId="0820AFEE" w14:textId="77777777" w:rsidR="0007393C" w:rsidRPr="008C49BA" w:rsidRDefault="00000000">
      <w:pPr>
        <w:spacing w:after="65" w:line="259" w:lineRule="auto"/>
        <w:ind w:left="18"/>
        <w:rPr>
          <w:sz w:val="22"/>
          <w:szCs w:val="22"/>
        </w:rPr>
      </w:pPr>
      <w:r w:rsidRPr="008C49BA">
        <w:rPr>
          <w:sz w:val="22"/>
          <w:szCs w:val="22"/>
        </w:rPr>
        <w:t xml:space="preserve"> </w:t>
      </w:r>
    </w:p>
    <w:p w14:paraId="6909EA31" w14:textId="42587106" w:rsidR="0007393C" w:rsidRPr="008C49BA" w:rsidRDefault="00000000">
      <w:pPr>
        <w:ind w:left="28"/>
        <w:rPr>
          <w:sz w:val="22"/>
          <w:szCs w:val="22"/>
        </w:rPr>
      </w:pPr>
      <w:r w:rsidRPr="008C49BA">
        <w:rPr>
          <w:sz w:val="22"/>
          <w:szCs w:val="22"/>
        </w:rPr>
        <w:t>Familiarize yourself with Yale University's policy on academic integrity. In short, don’t turn in the same paper for two classes</w:t>
      </w:r>
      <w:r w:rsidR="004C66DF" w:rsidRPr="008C49BA">
        <w:rPr>
          <w:sz w:val="22"/>
          <w:szCs w:val="22"/>
        </w:rPr>
        <w:t xml:space="preserve"> without discussion with both faculty members</w:t>
      </w:r>
      <w:r w:rsidRPr="008C49BA">
        <w:rPr>
          <w:sz w:val="22"/>
          <w:szCs w:val="22"/>
        </w:rPr>
        <w:t>, don’t plagiarize someone else's work, and don’t cheat on the in</w:t>
      </w:r>
      <w:r w:rsidR="004C66DF" w:rsidRPr="008C49BA">
        <w:rPr>
          <w:sz w:val="22"/>
          <w:szCs w:val="22"/>
        </w:rPr>
        <w:t xml:space="preserve"> </w:t>
      </w:r>
      <w:r w:rsidRPr="008C49BA">
        <w:rPr>
          <w:sz w:val="22"/>
          <w:szCs w:val="22"/>
        </w:rPr>
        <w:t xml:space="preserve">class exam or other assignments. When in doubt, come talk to me. To ensure that you do not accidentally violate Yale's academic honesty policies, please review </w:t>
      </w:r>
      <w:hyperlink r:id="rId9" w:history="1">
        <w:r w:rsidR="0007393C" w:rsidRPr="008C49BA">
          <w:rPr>
            <w:rStyle w:val="Hyperlink"/>
            <w:sz w:val="22"/>
            <w:szCs w:val="22"/>
          </w:rPr>
          <w:t>Yale University's Definitions of Plagiarism, Cheating, and Documentation of Sources.</w:t>
        </w:r>
      </w:hyperlink>
      <w:r w:rsidRPr="008C49BA">
        <w:rPr>
          <w:sz w:val="22"/>
          <w:szCs w:val="22"/>
        </w:rPr>
        <w:t xml:space="preserve"> </w:t>
      </w:r>
    </w:p>
    <w:p w14:paraId="2CD96CF2" w14:textId="13656DF2" w:rsidR="006F7346" w:rsidRPr="008C49BA" w:rsidRDefault="006F7346">
      <w:pPr>
        <w:ind w:left="28"/>
        <w:rPr>
          <w:sz w:val="22"/>
          <w:szCs w:val="22"/>
        </w:rPr>
      </w:pPr>
    </w:p>
    <w:p w14:paraId="27206849" w14:textId="0F7F221D" w:rsidR="00481823" w:rsidRPr="008C49BA" w:rsidRDefault="00481823" w:rsidP="00481823">
      <w:pPr>
        <w:spacing w:after="65" w:line="259" w:lineRule="auto"/>
        <w:rPr>
          <w:b/>
          <w:bCs/>
          <w:i/>
          <w:iCs/>
          <w:sz w:val="22"/>
          <w:szCs w:val="22"/>
        </w:rPr>
      </w:pPr>
      <w:r w:rsidRPr="008C49BA">
        <w:rPr>
          <w:b/>
          <w:bCs/>
          <w:i/>
          <w:iCs/>
          <w:sz w:val="22"/>
          <w:szCs w:val="22"/>
        </w:rPr>
        <w:t xml:space="preserve">Technology </w:t>
      </w:r>
    </w:p>
    <w:p w14:paraId="07452822" w14:textId="77777777" w:rsidR="004B1480" w:rsidRPr="008C49BA" w:rsidRDefault="004B1480" w:rsidP="00481823">
      <w:pPr>
        <w:spacing w:after="65" w:line="259" w:lineRule="auto"/>
        <w:rPr>
          <w:b/>
          <w:bCs/>
          <w:i/>
          <w:iCs/>
          <w:sz w:val="22"/>
          <w:szCs w:val="22"/>
        </w:rPr>
      </w:pPr>
    </w:p>
    <w:p w14:paraId="214D87CC" w14:textId="7B50BE52" w:rsidR="00481823" w:rsidRPr="008C49BA" w:rsidRDefault="00481823" w:rsidP="00481823">
      <w:pPr>
        <w:spacing w:after="65" w:line="259" w:lineRule="auto"/>
        <w:rPr>
          <w:i/>
          <w:iCs/>
          <w:sz w:val="22"/>
          <w:szCs w:val="22"/>
        </w:rPr>
      </w:pPr>
      <w:r w:rsidRPr="008C49BA">
        <w:rPr>
          <w:sz w:val="22"/>
          <w:szCs w:val="22"/>
        </w:rPr>
        <w:t xml:space="preserve">Our strongest currency is our collective attention. </w:t>
      </w:r>
      <w:r w:rsidRPr="008C49BA">
        <w:rPr>
          <w:b/>
          <w:bCs/>
          <w:sz w:val="22"/>
          <w:szCs w:val="22"/>
        </w:rPr>
        <w:t>Laptops are strongly discouraged in class and phones are not permitted in class.</w:t>
      </w:r>
      <w:r w:rsidRPr="008C49BA">
        <w:rPr>
          <w:sz w:val="22"/>
          <w:szCs w:val="22"/>
        </w:rPr>
        <w:t xml:space="preserve"> Students who wish to use laptops should reach out to affirmatively notify me of their plan to do so. Research shows that the mental processing required to take notes by hand can aid students in synthesizing and retaining information, and so I encourage you to take notes by hand. </w:t>
      </w:r>
    </w:p>
    <w:p w14:paraId="33A39F3B" w14:textId="77777777" w:rsidR="00481823" w:rsidRPr="008C49BA" w:rsidRDefault="00481823">
      <w:pPr>
        <w:ind w:left="28"/>
        <w:rPr>
          <w:b/>
          <w:bCs/>
          <w:i/>
          <w:iCs/>
          <w:sz w:val="22"/>
          <w:szCs w:val="22"/>
        </w:rPr>
      </w:pPr>
    </w:p>
    <w:p w14:paraId="32CFF9CA" w14:textId="183B3D19" w:rsidR="006F7346" w:rsidRPr="008C49BA" w:rsidRDefault="006F7346">
      <w:pPr>
        <w:ind w:left="28"/>
        <w:rPr>
          <w:b/>
          <w:bCs/>
          <w:i/>
          <w:iCs/>
          <w:sz w:val="22"/>
          <w:szCs w:val="22"/>
        </w:rPr>
      </w:pPr>
      <w:r w:rsidRPr="008C49BA">
        <w:rPr>
          <w:b/>
          <w:bCs/>
          <w:i/>
          <w:iCs/>
          <w:sz w:val="22"/>
          <w:szCs w:val="22"/>
        </w:rPr>
        <w:t>Artificial Intelligence</w:t>
      </w:r>
    </w:p>
    <w:p w14:paraId="5EEEFE0F" w14:textId="77777777" w:rsidR="006F7346" w:rsidRPr="008C49BA" w:rsidRDefault="006F7346">
      <w:pPr>
        <w:ind w:left="28"/>
        <w:rPr>
          <w:b/>
          <w:bCs/>
          <w:i/>
          <w:iCs/>
          <w:sz w:val="22"/>
          <w:szCs w:val="22"/>
        </w:rPr>
      </w:pPr>
    </w:p>
    <w:p w14:paraId="2AA0899E" w14:textId="3D609B84" w:rsidR="006F7346" w:rsidRPr="008C49BA" w:rsidRDefault="006F7346">
      <w:pPr>
        <w:ind w:left="28"/>
        <w:rPr>
          <w:sz w:val="22"/>
          <w:szCs w:val="22"/>
        </w:rPr>
      </w:pPr>
      <w:r w:rsidRPr="008C49BA">
        <w:rPr>
          <w:sz w:val="22"/>
          <w:szCs w:val="22"/>
        </w:rPr>
        <w:t xml:space="preserve">I permit you to use LLMs </w:t>
      </w:r>
      <w:r w:rsidR="002F3D54" w:rsidRPr="008C49BA">
        <w:rPr>
          <w:sz w:val="22"/>
          <w:szCs w:val="22"/>
        </w:rPr>
        <w:t>or</w:t>
      </w:r>
      <w:r w:rsidRPr="008C49BA">
        <w:rPr>
          <w:sz w:val="22"/>
          <w:szCs w:val="22"/>
        </w:rPr>
        <w:t xml:space="preserve"> artificial intelligence for such tasks as copy-editing or refining sentence quality. However, evidence that artificial intelligence has been used to generate your ideas – for instance, hallucinated citations or citations with</w:t>
      </w:r>
      <w:r w:rsidR="002F3D54" w:rsidRPr="008C49BA">
        <w:rPr>
          <w:sz w:val="22"/>
          <w:szCs w:val="22"/>
        </w:rPr>
        <w:t xml:space="preserve"> little connection to the class and</w:t>
      </w:r>
      <w:r w:rsidRPr="008C49BA">
        <w:rPr>
          <w:sz w:val="22"/>
          <w:szCs w:val="22"/>
        </w:rPr>
        <w:t xml:space="preserve"> very minimal connection to the research frontier – will be penalized</w:t>
      </w:r>
      <w:r w:rsidR="002F3D54" w:rsidRPr="008C49BA">
        <w:rPr>
          <w:sz w:val="22"/>
          <w:szCs w:val="22"/>
        </w:rPr>
        <w:t xml:space="preserve"> with a failing grade</w:t>
      </w:r>
      <w:r w:rsidRPr="008C49BA">
        <w:rPr>
          <w:sz w:val="22"/>
          <w:szCs w:val="22"/>
        </w:rPr>
        <w:t>.</w:t>
      </w:r>
      <w:r w:rsidR="00BF6993" w:rsidRPr="008C49BA">
        <w:rPr>
          <w:sz w:val="22"/>
          <w:szCs w:val="22"/>
        </w:rPr>
        <w:t xml:space="preserve"> I will be giving you extensive feedback on your written work in this course, and LLM-generated research will not withstand such feedback.</w:t>
      </w:r>
    </w:p>
    <w:p w14:paraId="3C6A4480" w14:textId="77777777" w:rsidR="0007393C" w:rsidRPr="008C49BA" w:rsidRDefault="00000000">
      <w:pPr>
        <w:spacing w:after="65" w:line="259" w:lineRule="auto"/>
        <w:ind w:left="18"/>
        <w:rPr>
          <w:sz w:val="22"/>
          <w:szCs w:val="22"/>
        </w:rPr>
      </w:pPr>
      <w:r w:rsidRPr="008C49BA">
        <w:rPr>
          <w:sz w:val="22"/>
          <w:szCs w:val="22"/>
        </w:rPr>
        <w:t xml:space="preserve"> </w:t>
      </w:r>
    </w:p>
    <w:p w14:paraId="53D2AF27" w14:textId="77777777" w:rsidR="0007393C" w:rsidRPr="008C49BA" w:rsidRDefault="00000000">
      <w:pPr>
        <w:pStyle w:val="Heading2"/>
        <w:ind w:left="13"/>
        <w:rPr>
          <w:rFonts w:ascii="Times New Roman" w:hAnsi="Times New Roman" w:cs="Times New Roman"/>
          <w:b/>
          <w:bCs/>
          <w:sz w:val="22"/>
          <w:szCs w:val="22"/>
        </w:rPr>
      </w:pPr>
      <w:r w:rsidRPr="008C49BA">
        <w:rPr>
          <w:rFonts w:ascii="Times New Roman" w:hAnsi="Times New Roman" w:cs="Times New Roman"/>
          <w:b/>
          <w:bCs/>
          <w:sz w:val="22"/>
          <w:szCs w:val="22"/>
        </w:rPr>
        <w:t xml:space="preserve">Commitment to Diversity </w:t>
      </w:r>
    </w:p>
    <w:p w14:paraId="54963E0A" w14:textId="77777777" w:rsidR="0007393C" w:rsidRPr="008C49BA" w:rsidRDefault="00000000">
      <w:pPr>
        <w:spacing w:after="65" w:line="259" w:lineRule="auto"/>
        <w:ind w:left="18"/>
        <w:rPr>
          <w:sz w:val="22"/>
          <w:szCs w:val="22"/>
        </w:rPr>
      </w:pPr>
      <w:r w:rsidRPr="008C49BA">
        <w:rPr>
          <w:sz w:val="22"/>
          <w:szCs w:val="22"/>
        </w:rPr>
        <w:t xml:space="preserve"> </w:t>
      </w:r>
    </w:p>
    <w:p w14:paraId="22D6DB6E" w14:textId="2B88A2F6" w:rsidR="0007393C" w:rsidRPr="008C49BA" w:rsidRDefault="00000000">
      <w:pPr>
        <w:ind w:left="28"/>
        <w:rPr>
          <w:sz w:val="22"/>
          <w:szCs w:val="22"/>
        </w:rPr>
      </w:pPr>
      <w:r w:rsidRPr="008C49BA">
        <w:rPr>
          <w:sz w:val="22"/>
          <w:szCs w:val="22"/>
        </w:rPr>
        <w:t xml:space="preserve">Your experience in this class is very important to me. If you have already established accommodations with </w:t>
      </w:r>
      <w:hyperlink r:id="rId10" w:history="1">
        <w:r w:rsidR="002F3D54" w:rsidRPr="008C49BA">
          <w:rPr>
            <w:rStyle w:val="Hyperlink"/>
            <w:sz w:val="22"/>
            <w:szCs w:val="22"/>
          </w:rPr>
          <w:t>Student Accessibility Services</w:t>
        </w:r>
      </w:hyperlink>
      <w:r w:rsidR="002F3D54" w:rsidRPr="008C49BA">
        <w:rPr>
          <w:color w:val="0563C1"/>
          <w:sz w:val="22"/>
          <w:szCs w:val="22"/>
          <w:u w:val="single" w:color="0563C1"/>
        </w:rPr>
        <w:t>.</w:t>
      </w:r>
      <w:r w:rsidRPr="008C49BA">
        <w:rPr>
          <w:sz w:val="22"/>
          <w:szCs w:val="22"/>
        </w:rPr>
        <w:t xml:space="preserve"> please communicate those to me as early as possible so we can discuss your needs in this course. If you have not yet established services through ROD, but have a temporary health condition or permanent disability that requires accommodations (conditions include but are not limited </w:t>
      </w:r>
      <w:proofErr w:type="gramStart"/>
      <w:r w:rsidRPr="008C49BA">
        <w:rPr>
          <w:sz w:val="22"/>
          <w:szCs w:val="22"/>
        </w:rPr>
        <w:t>to:</w:t>
      </w:r>
      <w:proofErr w:type="gramEnd"/>
      <w:r w:rsidRPr="008C49BA">
        <w:rPr>
          <w:sz w:val="22"/>
          <w:szCs w:val="22"/>
        </w:rPr>
        <w:t xml:space="preserve"> mental health, attention</w:t>
      </w:r>
      <w:r w:rsidR="002F3D54" w:rsidRPr="008C49BA">
        <w:rPr>
          <w:sz w:val="22"/>
          <w:szCs w:val="22"/>
        </w:rPr>
        <w:t xml:space="preserve"> </w:t>
      </w:r>
      <w:r w:rsidRPr="008C49BA">
        <w:rPr>
          <w:sz w:val="22"/>
          <w:szCs w:val="22"/>
        </w:rPr>
        <w:t xml:space="preserve">related, learning, vision, hearing, physical or health impacts), please contact ROD. ROD offers resources and coordinates reasonable accommodations for students with disabilities and/or temporary health conditions. Reasonable accommodations are established through an interactive process between you, me, and the ROD.  </w:t>
      </w:r>
    </w:p>
    <w:p w14:paraId="27ACBD9D" w14:textId="77777777" w:rsidR="0007393C" w:rsidRPr="008C49BA" w:rsidRDefault="00000000">
      <w:pPr>
        <w:spacing w:after="65" w:line="259" w:lineRule="auto"/>
        <w:ind w:left="18"/>
        <w:rPr>
          <w:sz w:val="22"/>
          <w:szCs w:val="22"/>
        </w:rPr>
      </w:pPr>
      <w:r w:rsidRPr="008C49BA">
        <w:rPr>
          <w:sz w:val="22"/>
          <w:szCs w:val="22"/>
        </w:rPr>
        <w:t xml:space="preserve"> </w:t>
      </w:r>
    </w:p>
    <w:p w14:paraId="28F301C9" w14:textId="77777777" w:rsidR="0007393C" w:rsidRPr="008C49BA" w:rsidRDefault="00000000">
      <w:pPr>
        <w:pStyle w:val="Heading2"/>
        <w:ind w:left="13"/>
        <w:rPr>
          <w:rFonts w:ascii="Times New Roman" w:hAnsi="Times New Roman" w:cs="Times New Roman"/>
          <w:b/>
          <w:bCs/>
          <w:sz w:val="22"/>
          <w:szCs w:val="22"/>
        </w:rPr>
      </w:pPr>
      <w:r w:rsidRPr="008C49BA">
        <w:rPr>
          <w:rFonts w:ascii="Times New Roman" w:hAnsi="Times New Roman" w:cs="Times New Roman"/>
          <w:b/>
          <w:bCs/>
          <w:sz w:val="22"/>
          <w:szCs w:val="22"/>
        </w:rPr>
        <w:t xml:space="preserve">Commitment to an Inclusive Learning Environment </w:t>
      </w:r>
    </w:p>
    <w:p w14:paraId="0D983604" w14:textId="77777777" w:rsidR="0007393C" w:rsidRPr="008C49BA" w:rsidRDefault="00000000">
      <w:pPr>
        <w:spacing w:after="65" w:line="259" w:lineRule="auto"/>
        <w:ind w:left="18"/>
        <w:rPr>
          <w:sz w:val="22"/>
          <w:szCs w:val="22"/>
        </w:rPr>
      </w:pPr>
      <w:r w:rsidRPr="008C49BA">
        <w:rPr>
          <w:sz w:val="22"/>
          <w:szCs w:val="22"/>
        </w:rPr>
        <w:t xml:space="preserve"> </w:t>
      </w:r>
    </w:p>
    <w:p w14:paraId="09842B9D" w14:textId="77777777" w:rsidR="00BF6993" w:rsidRPr="008C49BA" w:rsidRDefault="00000000" w:rsidP="00BF6993">
      <w:pPr>
        <w:ind w:left="28"/>
        <w:rPr>
          <w:sz w:val="22"/>
          <w:szCs w:val="22"/>
        </w:rPr>
      </w:pPr>
      <w:r w:rsidRPr="008C49BA">
        <w:rPr>
          <w:sz w:val="22"/>
          <w:szCs w:val="22"/>
        </w:rPr>
        <w:t xml:space="preserve">Yale University adheres to the philosophy that all community members should enjoy an environment free of any harassment, sexual misconduct, discrimination, or violence. If you encounter sexual harassment, </w:t>
      </w:r>
      <w:r w:rsidRPr="008C49BA">
        <w:rPr>
          <w:sz w:val="22"/>
          <w:szCs w:val="22"/>
        </w:rPr>
        <w:lastRenderedPageBreak/>
        <w:t xml:space="preserve">sexual misconduct, sexual assault, or discrimination based on race, color, religion, age, national origin, ancestry, sex, sexual orientation, gender identity, or disability please contact the Title IX Coordinator, </w:t>
      </w:r>
      <w:r w:rsidRPr="008C49BA">
        <w:rPr>
          <w:color w:val="0563C1"/>
          <w:sz w:val="22"/>
          <w:szCs w:val="22"/>
          <w:u w:val="single" w:color="0563C1"/>
        </w:rPr>
        <w:t>Stephanie Spangler</w:t>
      </w:r>
      <w:r w:rsidRPr="008C49BA">
        <w:rPr>
          <w:sz w:val="22"/>
          <w:szCs w:val="22"/>
        </w:rPr>
        <w:t xml:space="preserve">, or </w:t>
      </w:r>
      <w:r w:rsidRPr="008C49BA">
        <w:rPr>
          <w:color w:val="0563C1"/>
          <w:sz w:val="22"/>
          <w:szCs w:val="22"/>
          <w:u w:val="single" w:color="0563C1"/>
        </w:rPr>
        <w:t>any of the University Title IX</w:t>
      </w:r>
      <w:r w:rsidRPr="008C49BA">
        <w:rPr>
          <w:color w:val="0563C1"/>
          <w:sz w:val="22"/>
          <w:szCs w:val="22"/>
        </w:rPr>
        <w:t xml:space="preserve"> </w:t>
      </w:r>
      <w:r w:rsidRPr="008C49BA">
        <w:rPr>
          <w:color w:val="0563C1"/>
          <w:sz w:val="22"/>
          <w:szCs w:val="22"/>
          <w:u w:val="single" w:color="0563C1"/>
        </w:rPr>
        <w:t>Coordinators</w:t>
      </w:r>
      <w:r w:rsidRPr="008C49BA">
        <w:rPr>
          <w:sz w:val="22"/>
          <w:szCs w:val="22"/>
        </w:rPr>
        <w:t xml:space="preserve">. You may also report an incident to me. I am required to notify the Title IX coordinator about the basic facts of the incident, though you may choose to request confidentiality from the University.  </w:t>
      </w:r>
    </w:p>
    <w:p w14:paraId="5B4F2916" w14:textId="5900A9EF" w:rsidR="0007393C" w:rsidRPr="008C49BA" w:rsidRDefault="00000000" w:rsidP="00BF6993">
      <w:pPr>
        <w:ind w:left="28"/>
        <w:rPr>
          <w:sz w:val="22"/>
          <w:szCs w:val="22"/>
        </w:rPr>
      </w:pPr>
      <w:r w:rsidRPr="008C49BA">
        <w:rPr>
          <w:sz w:val="22"/>
          <w:szCs w:val="22"/>
        </w:rPr>
        <w:t xml:space="preserve">Course Requirements, Format, and Grading </w:t>
      </w:r>
    </w:p>
    <w:p w14:paraId="06E80823" w14:textId="77777777" w:rsidR="0007393C" w:rsidRPr="008C49BA" w:rsidRDefault="00000000">
      <w:pPr>
        <w:spacing w:after="65" w:line="259" w:lineRule="auto"/>
        <w:ind w:left="18"/>
        <w:rPr>
          <w:sz w:val="22"/>
          <w:szCs w:val="22"/>
        </w:rPr>
      </w:pPr>
      <w:r w:rsidRPr="008C49BA">
        <w:rPr>
          <w:sz w:val="22"/>
          <w:szCs w:val="22"/>
        </w:rPr>
        <w:t xml:space="preserve"> </w:t>
      </w:r>
    </w:p>
    <w:p w14:paraId="0E8CE3B6" w14:textId="77777777" w:rsidR="0007393C" w:rsidRPr="008C49BA" w:rsidRDefault="00000000">
      <w:pPr>
        <w:ind w:left="28"/>
        <w:rPr>
          <w:sz w:val="22"/>
          <w:szCs w:val="22"/>
        </w:rPr>
      </w:pPr>
      <w:r w:rsidRPr="008C49BA">
        <w:rPr>
          <w:sz w:val="22"/>
          <w:szCs w:val="22"/>
        </w:rPr>
        <w:t xml:space="preserve">Your final grade will be calculated as follows: </w:t>
      </w:r>
    </w:p>
    <w:p w14:paraId="4E086B0C" w14:textId="77777777" w:rsidR="0007393C" w:rsidRPr="008C49BA" w:rsidRDefault="00000000">
      <w:pPr>
        <w:spacing w:after="12" w:line="259" w:lineRule="auto"/>
        <w:ind w:left="18"/>
        <w:rPr>
          <w:sz w:val="22"/>
          <w:szCs w:val="22"/>
        </w:rPr>
      </w:pPr>
      <w:r w:rsidRPr="008C49BA">
        <w:rPr>
          <w:sz w:val="22"/>
          <w:szCs w:val="22"/>
        </w:rPr>
        <w:t xml:space="preserve"> </w:t>
      </w:r>
    </w:p>
    <w:p w14:paraId="33FF9276" w14:textId="77777777" w:rsidR="0007393C" w:rsidRPr="008C49BA" w:rsidRDefault="00000000">
      <w:pPr>
        <w:numPr>
          <w:ilvl w:val="0"/>
          <w:numId w:val="1"/>
        </w:numPr>
        <w:ind w:hanging="360"/>
        <w:rPr>
          <w:sz w:val="22"/>
          <w:szCs w:val="22"/>
        </w:rPr>
      </w:pPr>
      <w:r w:rsidRPr="008C49BA">
        <w:rPr>
          <w:sz w:val="22"/>
          <w:szCs w:val="22"/>
          <w:u w:val="single" w:color="000000"/>
        </w:rPr>
        <w:t>20 points</w:t>
      </w:r>
      <w:r w:rsidRPr="008C49BA">
        <w:rPr>
          <w:sz w:val="22"/>
          <w:szCs w:val="22"/>
        </w:rPr>
        <w:t xml:space="preserve"> of your grade will be determined by attendance and participation </w:t>
      </w:r>
    </w:p>
    <w:p w14:paraId="6EA2904E" w14:textId="77777777" w:rsidR="0007393C" w:rsidRPr="008C49BA" w:rsidRDefault="00000000">
      <w:pPr>
        <w:spacing w:line="259" w:lineRule="auto"/>
        <w:ind w:left="738"/>
        <w:rPr>
          <w:sz w:val="22"/>
          <w:szCs w:val="22"/>
        </w:rPr>
      </w:pPr>
      <w:r w:rsidRPr="008C49BA">
        <w:rPr>
          <w:sz w:val="22"/>
          <w:szCs w:val="22"/>
        </w:rPr>
        <w:t xml:space="preserve"> </w:t>
      </w:r>
    </w:p>
    <w:p w14:paraId="6D86FF90" w14:textId="116DB853" w:rsidR="0007393C" w:rsidRPr="008C49BA" w:rsidRDefault="00000000" w:rsidP="007F59C7">
      <w:pPr>
        <w:ind w:left="733"/>
        <w:rPr>
          <w:sz w:val="22"/>
          <w:szCs w:val="22"/>
        </w:rPr>
      </w:pPr>
      <w:r w:rsidRPr="008C49BA">
        <w:rPr>
          <w:sz w:val="22"/>
          <w:szCs w:val="22"/>
        </w:rPr>
        <w:t xml:space="preserve">The class will be taught as a seminar and revolves around class discussion. The quality of a seminar hinges on the quality of class discussion. Regular attendance and participation are important for understanding the material and for getting the most out of this course. Students are expected to come to class having completed all assigned readings and prepared to talk about them in depth. This may require you to prepare notes in order to remember important aspects of the readings. </w:t>
      </w:r>
    </w:p>
    <w:p w14:paraId="561F3F56" w14:textId="77777777" w:rsidR="00D46466" w:rsidRPr="008C49BA" w:rsidRDefault="00D46466" w:rsidP="007F59C7">
      <w:pPr>
        <w:ind w:left="733"/>
        <w:rPr>
          <w:sz w:val="22"/>
          <w:szCs w:val="22"/>
        </w:rPr>
      </w:pPr>
    </w:p>
    <w:p w14:paraId="274237FB" w14:textId="735F8CB6" w:rsidR="00D46466" w:rsidRPr="008C49BA" w:rsidRDefault="00991B84" w:rsidP="00D46466">
      <w:pPr>
        <w:numPr>
          <w:ilvl w:val="0"/>
          <w:numId w:val="1"/>
        </w:numPr>
        <w:ind w:hanging="360"/>
        <w:rPr>
          <w:sz w:val="22"/>
          <w:szCs w:val="22"/>
        </w:rPr>
      </w:pPr>
      <w:r w:rsidRPr="008C49BA">
        <w:rPr>
          <w:sz w:val="22"/>
          <w:szCs w:val="22"/>
          <w:u w:val="single" w:color="000000"/>
        </w:rPr>
        <w:t>1</w:t>
      </w:r>
      <w:r w:rsidR="00C975C6" w:rsidRPr="008C49BA">
        <w:rPr>
          <w:sz w:val="22"/>
          <w:szCs w:val="22"/>
          <w:u w:val="single" w:color="000000"/>
        </w:rPr>
        <w:t>0</w:t>
      </w:r>
      <w:r w:rsidR="00D46466" w:rsidRPr="008C49BA">
        <w:rPr>
          <w:sz w:val="22"/>
          <w:szCs w:val="22"/>
          <w:u w:val="single" w:color="000000"/>
        </w:rPr>
        <w:t xml:space="preserve"> points</w:t>
      </w:r>
      <w:r w:rsidR="00D46466" w:rsidRPr="008C49BA">
        <w:rPr>
          <w:sz w:val="22"/>
          <w:szCs w:val="22"/>
        </w:rPr>
        <w:t xml:space="preserve"> of your grade will be determined by </w:t>
      </w:r>
      <w:r w:rsidRPr="008C49BA">
        <w:rPr>
          <w:sz w:val="22"/>
          <w:szCs w:val="22"/>
        </w:rPr>
        <w:t>two Canvas posts throughout the semester discussing a piece of research using core methods in this class.</w:t>
      </w:r>
    </w:p>
    <w:p w14:paraId="13ED00F2" w14:textId="0AD6E459" w:rsidR="0007393C" w:rsidRPr="008C49BA" w:rsidRDefault="00000000" w:rsidP="00C975C6">
      <w:pPr>
        <w:spacing w:after="12" w:line="259" w:lineRule="auto"/>
        <w:ind w:left="738"/>
        <w:rPr>
          <w:sz w:val="22"/>
          <w:szCs w:val="22"/>
        </w:rPr>
      </w:pPr>
      <w:r w:rsidRPr="008C49BA">
        <w:rPr>
          <w:sz w:val="22"/>
          <w:szCs w:val="22"/>
        </w:rPr>
        <w:t xml:space="preserve"> </w:t>
      </w:r>
    </w:p>
    <w:p w14:paraId="2BC4BA46" w14:textId="00286742" w:rsidR="0007393C" w:rsidRPr="008C49BA" w:rsidRDefault="00000000" w:rsidP="00E44F21">
      <w:pPr>
        <w:numPr>
          <w:ilvl w:val="0"/>
          <w:numId w:val="1"/>
        </w:numPr>
        <w:ind w:hanging="360"/>
        <w:rPr>
          <w:sz w:val="22"/>
          <w:szCs w:val="22"/>
        </w:rPr>
      </w:pPr>
      <w:r w:rsidRPr="008C49BA">
        <w:rPr>
          <w:sz w:val="22"/>
          <w:szCs w:val="22"/>
          <w:u w:val="single" w:color="000000"/>
        </w:rPr>
        <w:t>50 points</w:t>
      </w:r>
      <w:r w:rsidRPr="008C49BA">
        <w:rPr>
          <w:sz w:val="22"/>
          <w:szCs w:val="22"/>
        </w:rPr>
        <w:t xml:space="preserve"> of your grade will be determined by a final paper outlining an original mixed methods research design</w:t>
      </w:r>
      <w:r w:rsidR="00E44F21" w:rsidRPr="008C49BA">
        <w:rPr>
          <w:sz w:val="22"/>
          <w:szCs w:val="22"/>
        </w:rPr>
        <w:t xml:space="preserve">. </w:t>
      </w:r>
      <w:r w:rsidRPr="008C49BA">
        <w:rPr>
          <w:sz w:val="22"/>
          <w:szCs w:val="22"/>
        </w:rPr>
        <w:t>The paper should propose a research project using a mixed methods approach, with the goal of producing something that will help you in preparing a dissertation or similarly ambitious research project.</w:t>
      </w:r>
      <w:r w:rsidR="00E44F21" w:rsidRPr="008C49BA">
        <w:rPr>
          <w:sz w:val="22"/>
          <w:szCs w:val="22"/>
        </w:rPr>
        <w:t xml:space="preserve"> The assignment is </w:t>
      </w:r>
      <w:r w:rsidR="00DB7AD5">
        <w:rPr>
          <w:sz w:val="22"/>
          <w:szCs w:val="22"/>
        </w:rPr>
        <w:t>scaffolded throughout the semester</w:t>
      </w:r>
      <w:r w:rsidR="00E44F21" w:rsidRPr="008C49BA">
        <w:rPr>
          <w:sz w:val="22"/>
          <w:szCs w:val="22"/>
        </w:rPr>
        <w:t xml:space="preserve"> so as to allow you to receive consistent feedback throughout the semester from both Prof P-M and your classmates.</w:t>
      </w:r>
    </w:p>
    <w:p w14:paraId="14FB835F" w14:textId="1FCD0691" w:rsidR="0007393C" w:rsidRPr="008C49BA" w:rsidRDefault="00000000" w:rsidP="00D46466">
      <w:pPr>
        <w:spacing w:after="12" w:line="259" w:lineRule="auto"/>
        <w:ind w:left="18"/>
        <w:rPr>
          <w:sz w:val="22"/>
          <w:szCs w:val="22"/>
        </w:rPr>
      </w:pPr>
      <w:r w:rsidRPr="008C49BA">
        <w:rPr>
          <w:sz w:val="22"/>
          <w:szCs w:val="22"/>
        </w:rPr>
        <w:t xml:space="preserve"> </w:t>
      </w:r>
    </w:p>
    <w:p w14:paraId="1254328C" w14:textId="1B16DE91" w:rsidR="00C975C6" w:rsidRPr="008C49BA" w:rsidRDefault="00C975C6" w:rsidP="00D46466">
      <w:pPr>
        <w:spacing w:after="12" w:line="259" w:lineRule="auto"/>
        <w:ind w:left="18"/>
        <w:rPr>
          <w:b/>
          <w:bCs/>
          <w:sz w:val="22"/>
          <w:szCs w:val="22"/>
        </w:rPr>
      </w:pPr>
      <w:r w:rsidRPr="008C49BA">
        <w:rPr>
          <w:sz w:val="22"/>
          <w:szCs w:val="22"/>
        </w:rPr>
        <w:tab/>
      </w:r>
      <w:r w:rsidRPr="008C49BA">
        <w:rPr>
          <w:b/>
          <w:bCs/>
          <w:sz w:val="22"/>
          <w:szCs w:val="22"/>
        </w:rPr>
        <w:t xml:space="preserve">Presentation or Course </w:t>
      </w:r>
      <w:r w:rsidR="00056FF7" w:rsidRPr="008C49BA">
        <w:rPr>
          <w:b/>
          <w:bCs/>
          <w:sz w:val="22"/>
          <w:szCs w:val="22"/>
        </w:rPr>
        <w:t>Facilitation</w:t>
      </w:r>
      <w:r w:rsidRPr="008C49BA">
        <w:rPr>
          <w:b/>
          <w:bCs/>
          <w:sz w:val="22"/>
          <w:szCs w:val="22"/>
        </w:rPr>
        <w:t>:</w:t>
      </w:r>
    </w:p>
    <w:p w14:paraId="5DF094C0" w14:textId="15C242E3" w:rsidR="00056FF7" w:rsidRPr="008C49BA" w:rsidRDefault="00E44F21" w:rsidP="00056FF7">
      <w:pPr>
        <w:spacing w:after="12" w:line="259" w:lineRule="auto"/>
        <w:ind w:left="720"/>
        <w:rPr>
          <w:sz w:val="22"/>
          <w:szCs w:val="22"/>
        </w:rPr>
      </w:pPr>
      <w:r w:rsidRPr="008C49BA">
        <w:rPr>
          <w:sz w:val="22"/>
          <w:szCs w:val="22"/>
        </w:rPr>
        <w:t xml:space="preserve">Students have two choices for when to present their final course project to their peers. First, students can discuss their project while leading broader course facilitation for a week relevant to their interests. Second, students can present their final course project – using some visual aid – during one of the final weeks of the semester. </w:t>
      </w:r>
      <w:r w:rsidR="00A851F6" w:rsidRPr="008C49BA">
        <w:rPr>
          <w:sz w:val="22"/>
          <w:szCs w:val="22"/>
        </w:rPr>
        <w:t xml:space="preserve">If they </w:t>
      </w:r>
      <w:r w:rsidRPr="008C49BA">
        <w:rPr>
          <w:sz w:val="22"/>
          <w:szCs w:val="22"/>
        </w:rPr>
        <w:t>choose the first option (workshopping their project while facilitating course discussion)</w:t>
      </w:r>
      <w:r w:rsidR="00A851F6" w:rsidRPr="008C49BA">
        <w:rPr>
          <w:sz w:val="22"/>
          <w:szCs w:val="22"/>
        </w:rPr>
        <w:t xml:space="preserve"> these </w:t>
      </w:r>
      <w:r w:rsidR="003278FF" w:rsidRPr="008C49BA">
        <w:rPr>
          <w:sz w:val="22"/>
          <w:szCs w:val="22"/>
        </w:rPr>
        <w:t xml:space="preserve">assignments </w:t>
      </w:r>
      <w:r w:rsidRPr="008C49BA">
        <w:rPr>
          <w:sz w:val="22"/>
          <w:szCs w:val="22"/>
        </w:rPr>
        <w:t>are</w:t>
      </w:r>
      <w:r w:rsidR="003278FF" w:rsidRPr="008C49BA">
        <w:rPr>
          <w:sz w:val="22"/>
          <w:szCs w:val="22"/>
        </w:rPr>
        <w:t xml:space="preserve"> combined.</w:t>
      </w:r>
    </w:p>
    <w:p w14:paraId="5970A037" w14:textId="77777777" w:rsidR="00E44F21" w:rsidRPr="008C49BA" w:rsidRDefault="00E44F21" w:rsidP="00056FF7">
      <w:pPr>
        <w:spacing w:after="12" w:line="259" w:lineRule="auto"/>
        <w:ind w:left="720"/>
        <w:rPr>
          <w:sz w:val="22"/>
          <w:szCs w:val="22"/>
        </w:rPr>
      </w:pPr>
    </w:p>
    <w:p w14:paraId="2902B23F" w14:textId="6D33FF0F" w:rsidR="00C975C6" w:rsidRPr="008C49BA" w:rsidRDefault="00C975C6" w:rsidP="00C975C6">
      <w:pPr>
        <w:numPr>
          <w:ilvl w:val="0"/>
          <w:numId w:val="1"/>
        </w:numPr>
        <w:ind w:hanging="360"/>
        <w:rPr>
          <w:sz w:val="22"/>
          <w:szCs w:val="22"/>
        </w:rPr>
      </w:pPr>
      <w:r w:rsidRPr="008C49BA">
        <w:rPr>
          <w:sz w:val="22"/>
          <w:szCs w:val="22"/>
          <w:u w:val="single" w:color="000000"/>
        </w:rPr>
        <w:t>15 points</w:t>
      </w:r>
      <w:r w:rsidRPr="008C49BA">
        <w:rPr>
          <w:sz w:val="22"/>
          <w:szCs w:val="22"/>
        </w:rPr>
        <w:t xml:space="preserve"> of your grade will be determined by an in-class facilitation during weeks 3-10  </w:t>
      </w:r>
    </w:p>
    <w:p w14:paraId="71784EBB" w14:textId="32204945" w:rsidR="00C975C6" w:rsidRPr="008C49BA" w:rsidRDefault="00C975C6" w:rsidP="00C975C6">
      <w:pPr>
        <w:ind w:left="733"/>
        <w:rPr>
          <w:i/>
          <w:iCs/>
          <w:sz w:val="22"/>
          <w:szCs w:val="22"/>
        </w:rPr>
      </w:pPr>
      <w:r w:rsidRPr="008C49BA">
        <w:rPr>
          <w:sz w:val="22"/>
          <w:szCs w:val="22"/>
        </w:rPr>
        <w:t xml:space="preserve">You will be expected to provide a brief introduction to the topic covered for that day, introduce a number of questions to guide our conversation, and lead us in discussion for the first half of class. </w:t>
      </w:r>
      <w:r w:rsidR="007B693E" w:rsidRPr="008C49BA">
        <w:rPr>
          <w:i/>
          <w:iCs/>
          <w:sz w:val="22"/>
          <w:szCs w:val="22"/>
        </w:rPr>
        <w:t xml:space="preserve">If </w:t>
      </w:r>
      <w:r w:rsidR="00E44F21" w:rsidRPr="008C49BA">
        <w:rPr>
          <w:i/>
          <w:iCs/>
          <w:sz w:val="22"/>
          <w:szCs w:val="22"/>
        </w:rPr>
        <w:t>you are workshopping your paper</w:t>
      </w:r>
      <w:r w:rsidR="007B693E" w:rsidRPr="008C49BA">
        <w:rPr>
          <w:i/>
          <w:iCs/>
          <w:sz w:val="22"/>
          <w:szCs w:val="22"/>
        </w:rPr>
        <w:t>, you may combine this with course facilitation.</w:t>
      </w:r>
      <w:r w:rsidR="00A1432E" w:rsidRPr="008C49BA">
        <w:rPr>
          <w:i/>
          <w:iCs/>
          <w:sz w:val="22"/>
          <w:szCs w:val="22"/>
        </w:rPr>
        <w:t xml:space="preserve"> </w:t>
      </w:r>
      <w:r w:rsidR="00F3355F" w:rsidRPr="008C49BA">
        <w:rPr>
          <w:i/>
          <w:iCs/>
          <w:sz w:val="22"/>
          <w:szCs w:val="22"/>
        </w:rPr>
        <w:t>During the workshop</w:t>
      </w:r>
      <w:r w:rsidR="00A1432E" w:rsidRPr="008C49BA">
        <w:rPr>
          <w:i/>
          <w:iCs/>
          <w:sz w:val="22"/>
          <w:szCs w:val="22"/>
        </w:rPr>
        <w:t xml:space="preserve">, you should be prepared to transition to the class into a broader discussion of </w:t>
      </w:r>
      <w:r w:rsidR="00E44F21" w:rsidRPr="008C49BA">
        <w:rPr>
          <w:i/>
          <w:iCs/>
          <w:sz w:val="22"/>
          <w:szCs w:val="22"/>
        </w:rPr>
        <w:t>the week’s reading</w:t>
      </w:r>
      <w:r w:rsidR="00A1432E" w:rsidRPr="008C49BA">
        <w:rPr>
          <w:i/>
          <w:iCs/>
          <w:sz w:val="22"/>
          <w:szCs w:val="22"/>
        </w:rPr>
        <w:t>.</w:t>
      </w:r>
    </w:p>
    <w:p w14:paraId="2987913B" w14:textId="77777777" w:rsidR="00E44F21" w:rsidRPr="008C49BA" w:rsidRDefault="00E44F21" w:rsidP="00C975C6">
      <w:pPr>
        <w:ind w:left="733"/>
        <w:rPr>
          <w:sz w:val="22"/>
          <w:szCs w:val="22"/>
        </w:rPr>
      </w:pPr>
    </w:p>
    <w:p w14:paraId="0FEB8D6F" w14:textId="37311827" w:rsidR="0007393C" w:rsidRPr="008C49BA" w:rsidRDefault="00C975C6">
      <w:pPr>
        <w:numPr>
          <w:ilvl w:val="0"/>
          <w:numId w:val="1"/>
        </w:numPr>
        <w:ind w:hanging="360"/>
        <w:rPr>
          <w:sz w:val="22"/>
          <w:szCs w:val="22"/>
        </w:rPr>
      </w:pPr>
      <w:r w:rsidRPr="008C49BA">
        <w:rPr>
          <w:sz w:val="22"/>
          <w:szCs w:val="22"/>
          <w:u w:val="single" w:color="000000"/>
        </w:rPr>
        <w:t>5 points</w:t>
      </w:r>
      <w:r w:rsidRPr="008C49BA">
        <w:rPr>
          <w:sz w:val="22"/>
          <w:szCs w:val="22"/>
        </w:rPr>
        <w:t xml:space="preserve"> of your grade will be determined by an in-class presentation of your final paper</w:t>
      </w:r>
      <w:r w:rsidR="006F6A5C" w:rsidRPr="008C49BA">
        <w:rPr>
          <w:sz w:val="22"/>
          <w:szCs w:val="22"/>
        </w:rPr>
        <w:t xml:space="preserve">, either in the week using the method itself or </w:t>
      </w:r>
      <w:r w:rsidR="008D2568" w:rsidRPr="008C49BA">
        <w:rPr>
          <w:sz w:val="22"/>
          <w:szCs w:val="22"/>
        </w:rPr>
        <w:t>in the final class session.</w:t>
      </w:r>
      <w:r w:rsidR="007F59C7" w:rsidRPr="008C49BA">
        <w:rPr>
          <w:sz w:val="22"/>
          <w:szCs w:val="22"/>
        </w:rPr>
        <w:t xml:space="preserve"> </w:t>
      </w:r>
    </w:p>
    <w:p w14:paraId="2550F96B" w14:textId="4D60FCAD" w:rsidR="007B709A" w:rsidRPr="008C49BA" w:rsidRDefault="00000000" w:rsidP="00F14E28">
      <w:pPr>
        <w:spacing w:line="259" w:lineRule="auto"/>
        <w:ind w:left="18"/>
        <w:rPr>
          <w:sz w:val="22"/>
          <w:szCs w:val="22"/>
        </w:rPr>
      </w:pPr>
      <w:r w:rsidRPr="008C49BA">
        <w:rPr>
          <w:sz w:val="22"/>
          <w:szCs w:val="22"/>
        </w:rPr>
        <w:t xml:space="preserve"> </w:t>
      </w:r>
    </w:p>
    <w:p w14:paraId="03B9E9FA" w14:textId="77777777" w:rsidR="007B709A" w:rsidRPr="008C49BA" w:rsidRDefault="007B709A" w:rsidP="007B709A">
      <w:pPr>
        <w:spacing w:line="259" w:lineRule="auto"/>
        <w:ind w:left="18"/>
        <w:rPr>
          <w:bCs/>
          <w:i/>
          <w:iCs/>
          <w:sz w:val="22"/>
          <w:szCs w:val="22"/>
        </w:rPr>
      </w:pPr>
      <w:r w:rsidRPr="008C49BA">
        <w:rPr>
          <w:bCs/>
          <w:i/>
          <w:iCs/>
          <w:sz w:val="22"/>
          <w:szCs w:val="22"/>
        </w:rPr>
        <w:t>Canvas Posts: Each post should be approximately 300 words.</w:t>
      </w:r>
    </w:p>
    <w:p w14:paraId="5F50F047" w14:textId="16CFBC14" w:rsidR="00886AE1" w:rsidRPr="008C49BA" w:rsidRDefault="005074D4" w:rsidP="007B709A">
      <w:pPr>
        <w:pStyle w:val="ListParagraph"/>
        <w:numPr>
          <w:ilvl w:val="0"/>
          <w:numId w:val="17"/>
        </w:numPr>
        <w:spacing w:line="259" w:lineRule="auto"/>
        <w:rPr>
          <w:b/>
          <w:sz w:val="22"/>
          <w:szCs w:val="22"/>
        </w:rPr>
      </w:pPr>
      <w:r w:rsidRPr="008C49BA">
        <w:rPr>
          <w:b/>
          <w:sz w:val="22"/>
          <w:szCs w:val="22"/>
        </w:rPr>
        <w:t>Monday, September 14 at 5 pm, the day before class</w:t>
      </w:r>
    </w:p>
    <w:p w14:paraId="0E51C15D" w14:textId="3F8B5537" w:rsidR="007B709A" w:rsidRPr="008C49BA" w:rsidRDefault="007B709A" w:rsidP="00886AE1">
      <w:pPr>
        <w:pStyle w:val="ListParagraph"/>
        <w:numPr>
          <w:ilvl w:val="1"/>
          <w:numId w:val="17"/>
        </w:numPr>
        <w:spacing w:line="259" w:lineRule="auto"/>
        <w:rPr>
          <w:bCs/>
          <w:sz w:val="22"/>
          <w:szCs w:val="22"/>
        </w:rPr>
      </w:pPr>
      <w:r w:rsidRPr="008C49BA">
        <w:rPr>
          <w:bCs/>
          <w:sz w:val="22"/>
          <w:szCs w:val="22"/>
        </w:rPr>
        <w:t>Share with the class an</w:t>
      </w:r>
      <w:r w:rsidRPr="008C49BA">
        <w:rPr>
          <w:b/>
          <w:sz w:val="22"/>
          <w:szCs w:val="22"/>
        </w:rPr>
        <w:t xml:space="preserve"> </w:t>
      </w:r>
      <w:r w:rsidRPr="008C49BA">
        <w:rPr>
          <w:bCs/>
          <w:sz w:val="22"/>
          <w:szCs w:val="22"/>
        </w:rPr>
        <w:t>example of mixed methods research you admire or find generative in your own work. Explain the research question and the contributions, but center your discussion on the author’s methods. What are the methods? How does the author justify the choice of method? What do they add in combination or in isolation?</w:t>
      </w:r>
    </w:p>
    <w:p w14:paraId="289BD7BE" w14:textId="0553C126" w:rsidR="00886AE1" w:rsidRPr="008C49BA" w:rsidRDefault="007B709A" w:rsidP="007B709A">
      <w:pPr>
        <w:pStyle w:val="ListParagraph"/>
        <w:numPr>
          <w:ilvl w:val="0"/>
          <w:numId w:val="17"/>
        </w:numPr>
        <w:spacing w:line="259" w:lineRule="auto"/>
        <w:rPr>
          <w:b/>
          <w:sz w:val="22"/>
          <w:szCs w:val="22"/>
        </w:rPr>
      </w:pPr>
      <w:r w:rsidRPr="008C49BA">
        <w:rPr>
          <w:b/>
          <w:sz w:val="22"/>
          <w:szCs w:val="22"/>
        </w:rPr>
        <w:lastRenderedPageBreak/>
        <w:t xml:space="preserve">Once more between Weeks </w:t>
      </w:r>
      <w:r w:rsidR="00886AE1" w:rsidRPr="008C49BA">
        <w:rPr>
          <w:b/>
          <w:sz w:val="22"/>
          <w:szCs w:val="22"/>
        </w:rPr>
        <w:t>4</w:t>
      </w:r>
      <w:r w:rsidRPr="008C49BA">
        <w:rPr>
          <w:b/>
          <w:sz w:val="22"/>
          <w:szCs w:val="22"/>
        </w:rPr>
        <w:t xml:space="preserve"> and </w:t>
      </w:r>
      <w:r w:rsidR="005074D4" w:rsidRPr="008C49BA">
        <w:rPr>
          <w:b/>
          <w:sz w:val="22"/>
          <w:szCs w:val="22"/>
        </w:rPr>
        <w:t>9</w:t>
      </w:r>
      <w:r w:rsidRPr="008C49BA">
        <w:rPr>
          <w:b/>
          <w:sz w:val="22"/>
          <w:szCs w:val="22"/>
        </w:rPr>
        <w:t xml:space="preserve">, due by </w:t>
      </w:r>
      <w:r w:rsidR="00E44F21" w:rsidRPr="008C49BA">
        <w:rPr>
          <w:b/>
          <w:sz w:val="22"/>
          <w:szCs w:val="22"/>
        </w:rPr>
        <w:t>Monday</w:t>
      </w:r>
      <w:r w:rsidRPr="008C49BA">
        <w:rPr>
          <w:b/>
          <w:sz w:val="22"/>
          <w:szCs w:val="22"/>
        </w:rPr>
        <w:t xml:space="preserve"> at 5 pm </w:t>
      </w:r>
      <w:r w:rsidR="00E44F21" w:rsidRPr="008C49BA">
        <w:rPr>
          <w:b/>
          <w:sz w:val="22"/>
          <w:szCs w:val="22"/>
        </w:rPr>
        <w:t>before class.</w:t>
      </w:r>
    </w:p>
    <w:p w14:paraId="7173C055" w14:textId="502E691C" w:rsidR="007B709A" w:rsidRPr="008C49BA" w:rsidRDefault="007B709A" w:rsidP="00886AE1">
      <w:pPr>
        <w:pStyle w:val="ListParagraph"/>
        <w:numPr>
          <w:ilvl w:val="1"/>
          <w:numId w:val="17"/>
        </w:numPr>
        <w:spacing w:line="259" w:lineRule="auto"/>
        <w:rPr>
          <w:bCs/>
          <w:sz w:val="22"/>
          <w:szCs w:val="22"/>
        </w:rPr>
      </w:pPr>
      <w:r w:rsidRPr="008C49BA">
        <w:rPr>
          <w:bCs/>
          <w:sz w:val="22"/>
          <w:szCs w:val="22"/>
        </w:rPr>
        <w:t>Share with the class a piece of research using the method we will discuss the following</w:t>
      </w:r>
      <w:r w:rsidR="00E44F21" w:rsidRPr="008C49BA">
        <w:rPr>
          <w:bCs/>
          <w:sz w:val="22"/>
          <w:szCs w:val="22"/>
        </w:rPr>
        <w:t xml:space="preserve"> day</w:t>
      </w:r>
      <w:r w:rsidRPr="008C49BA">
        <w:rPr>
          <w:bCs/>
          <w:sz w:val="22"/>
          <w:szCs w:val="22"/>
        </w:rPr>
        <w:t>. Same format as above.</w:t>
      </w:r>
    </w:p>
    <w:p w14:paraId="34D252A9" w14:textId="77777777" w:rsidR="007B709A" w:rsidRPr="008C49BA" w:rsidRDefault="007B709A" w:rsidP="007B709A">
      <w:pPr>
        <w:spacing w:after="14"/>
        <w:rPr>
          <w:sz w:val="22"/>
          <w:szCs w:val="22"/>
        </w:rPr>
      </w:pPr>
    </w:p>
    <w:p w14:paraId="2DEA543D" w14:textId="77777777" w:rsidR="0007393C" w:rsidRPr="008C49BA" w:rsidRDefault="00000000">
      <w:pPr>
        <w:pStyle w:val="Heading1"/>
        <w:spacing w:after="182"/>
        <w:ind w:left="13" w:right="1561"/>
        <w:rPr>
          <w:sz w:val="22"/>
          <w:szCs w:val="22"/>
        </w:rPr>
      </w:pPr>
      <w:r w:rsidRPr="008C49BA">
        <w:rPr>
          <w:sz w:val="22"/>
          <w:szCs w:val="22"/>
        </w:rPr>
        <w:t xml:space="preserve">Additional Guidelines for Final Paper </w:t>
      </w:r>
    </w:p>
    <w:p w14:paraId="6B3A5426" w14:textId="6EDA56CD" w:rsidR="0007393C" w:rsidRPr="008C49BA" w:rsidRDefault="00000000" w:rsidP="00E44F21">
      <w:pPr>
        <w:ind w:left="28"/>
        <w:rPr>
          <w:b/>
          <w:sz w:val="22"/>
          <w:szCs w:val="22"/>
        </w:rPr>
      </w:pPr>
      <w:r w:rsidRPr="008C49BA">
        <w:rPr>
          <w:sz w:val="22"/>
          <w:szCs w:val="22"/>
        </w:rPr>
        <w:t xml:space="preserve">This class focuses on mixed methods training and is designed to be helpful for your research. The final assignment is a paper </w:t>
      </w:r>
      <w:r w:rsidR="00E44F21" w:rsidRPr="008C49BA">
        <w:rPr>
          <w:sz w:val="22"/>
          <w:szCs w:val="22"/>
        </w:rPr>
        <w:t>20 to</w:t>
      </w:r>
      <w:r w:rsidRPr="008C49BA">
        <w:rPr>
          <w:sz w:val="22"/>
          <w:szCs w:val="22"/>
        </w:rPr>
        <w:t xml:space="preserve"> 25 pages in length, in which you propose an original mixed methods research design. The final paper is due through Canvas on </w:t>
      </w:r>
      <w:r w:rsidR="00E44F21" w:rsidRPr="00DB7AD5">
        <w:rPr>
          <w:b/>
          <w:color w:val="156082" w:themeColor="accent1"/>
          <w:kern w:val="2"/>
          <w:sz w:val="22"/>
          <w:szCs w:val="22"/>
          <w14:ligatures w14:val="standardContextual"/>
        </w:rPr>
        <w:t>Tuesday, December 15, 2026.</w:t>
      </w:r>
    </w:p>
    <w:p w14:paraId="5DB04BAC" w14:textId="77777777" w:rsidR="00E44F21" w:rsidRPr="008C49BA" w:rsidRDefault="00E44F21" w:rsidP="00E44F21">
      <w:pPr>
        <w:ind w:left="28"/>
        <w:rPr>
          <w:sz w:val="22"/>
          <w:szCs w:val="22"/>
        </w:rPr>
      </w:pPr>
    </w:p>
    <w:p w14:paraId="37BB2719" w14:textId="77777777" w:rsidR="0007393C" w:rsidRPr="008C49BA" w:rsidRDefault="00000000">
      <w:pPr>
        <w:pStyle w:val="Heading2"/>
        <w:ind w:left="13"/>
        <w:rPr>
          <w:rFonts w:ascii="Times New Roman" w:hAnsi="Times New Roman" w:cs="Times New Roman"/>
          <w:sz w:val="22"/>
          <w:szCs w:val="22"/>
        </w:rPr>
      </w:pPr>
      <w:r w:rsidRPr="008C49BA">
        <w:rPr>
          <w:rFonts w:ascii="Times New Roman" w:hAnsi="Times New Roman" w:cs="Times New Roman"/>
          <w:sz w:val="22"/>
          <w:szCs w:val="22"/>
        </w:rPr>
        <w:t xml:space="preserve">Due Dates, Page Length Requirements, and Points  </w:t>
      </w:r>
    </w:p>
    <w:p w14:paraId="21D7B623" w14:textId="77777777" w:rsidR="0007393C" w:rsidRPr="008C49BA" w:rsidRDefault="00000000">
      <w:pPr>
        <w:spacing w:line="259" w:lineRule="auto"/>
        <w:ind w:left="18"/>
        <w:rPr>
          <w:sz w:val="22"/>
          <w:szCs w:val="22"/>
        </w:rPr>
      </w:pPr>
      <w:r w:rsidRPr="008C49BA">
        <w:rPr>
          <w:b/>
          <w:sz w:val="22"/>
          <w:szCs w:val="22"/>
        </w:rPr>
        <w:t xml:space="preserve"> </w:t>
      </w:r>
    </w:p>
    <w:p w14:paraId="6B731E33" w14:textId="0DA40EB0" w:rsidR="0007393C" w:rsidRPr="008C49BA" w:rsidRDefault="00000000" w:rsidP="00DD1FDE">
      <w:pPr>
        <w:ind w:left="28"/>
        <w:rPr>
          <w:b/>
          <w:bCs/>
          <w:i/>
          <w:iCs/>
          <w:sz w:val="22"/>
          <w:szCs w:val="22"/>
        </w:rPr>
      </w:pPr>
      <w:r w:rsidRPr="008C49BA">
        <w:rPr>
          <w:sz w:val="22"/>
          <w:szCs w:val="22"/>
          <w:u w:val="single" w:color="000000"/>
        </w:rPr>
        <w:t>50 points</w:t>
      </w:r>
      <w:r w:rsidRPr="008C49BA">
        <w:rPr>
          <w:sz w:val="22"/>
          <w:szCs w:val="22"/>
        </w:rPr>
        <w:t xml:space="preserve"> of your grade will be determined by the final paper. Smaller components of the paper will be due</w:t>
      </w:r>
      <w:r w:rsidR="00DD1FDE" w:rsidRPr="008C49BA">
        <w:rPr>
          <w:sz w:val="22"/>
          <w:szCs w:val="22"/>
        </w:rPr>
        <w:t xml:space="preserve"> relatively early in the semester so that I can provide consistent feedback, and so that you can come to class and complete the readings with your own tangible research problems in mind. </w:t>
      </w:r>
      <w:r w:rsidRPr="008C49BA">
        <w:rPr>
          <w:sz w:val="22"/>
          <w:szCs w:val="22"/>
        </w:rPr>
        <w:t xml:space="preserve">I expect that you will incorporate my feedback and feedback from the peer review exercise in the final version. Please pay attention to page length requirements. </w:t>
      </w:r>
      <w:r w:rsidR="00546702" w:rsidRPr="008C49BA">
        <w:rPr>
          <w:sz w:val="22"/>
          <w:szCs w:val="22"/>
        </w:rPr>
        <w:t>It is often more challenging to write a shorter assignment than a longer one – if you find yourself over the page limit, you may move stray ideas into an “appendix” section for each assignment.</w:t>
      </w:r>
      <w:r w:rsidR="009764EC" w:rsidRPr="008C49BA">
        <w:rPr>
          <w:sz w:val="22"/>
          <w:szCs w:val="22"/>
        </w:rPr>
        <w:t xml:space="preserve"> </w:t>
      </w:r>
    </w:p>
    <w:p w14:paraId="0129A862" w14:textId="77777777" w:rsidR="00D46466" w:rsidRPr="008C49BA" w:rsidRDefault="00D46466" w:rsidP="007B709A">
      <w:pPr>
        <w:spacing w:line="259" w:lineRule="auto"/>
        <w:rPr>
          <w:b/>
          <w:sz w:val="22"/>
          <w:szCs w:val="22"/>
        </w:rPr>
      </w:pPr>
    </w:p>
    <w:p w14:paraId="05FC00C1" w14:textId="67BEB59D" w:rsidR="00D46466" w:rsidRPr="008C49BA" w:rsidRDefault="00DB7AD5">
      <w:pPr>
        <w:spacing w:line="259" w:lineRule="auto"/>
        <w:ind w:left="18"/>
        <w:rPr>
          <w:bCs/>
          <w:i/>
          <w:iCs/>
          <w:sz w:val="22"/>
          <w:szCs w:val="22"/>
        </w:rPr>
      </w:pPr>
      <w:r>
        <w:rPr>
          <w:bCs/>
          <w:i/>
          <w:iCs/>
          <w:sz w:val="22"/>
          <w:szCs w:val="22"/>
        </w:rPr>
        <w:t>Timeline of Final Assignment</w:t>
      </w:r>
    </w:p>
    <w:p w14:paraId="342149C8" w14:textId="77777777" w:rsidR="0005028F" w:rsidRPr="008C49BA" w:rsidRDefault="0005028F">
      <w:pPr>
        <w:spacing w:line="259" w:lineRule="auto"/>
        <w:ind w:left="18"/>
        <w:rPr>
          <w:sz w:val="22"/>
          <w:szCs w:val="22"/>
        </w:rPr>
      </w:pPr>
    </w:p>
    <w:p w14:paraId="3D1EC9FA" w14:textId="046D621D" w:rsidR="0007393C" w:rsidRPr="008C49BA" w:rsidRDefault="00000000">
      <w:pPr>
        <w:pStyle w:val="Heading1"/>
        <w:ind w:left="388" w:right="1561"/>
        <w:rPr>
          <w:color w:val="156082" w:themeColor="accent1"/>
          <w:sz w:val="22"/>
          <w:szCs w:val="22"/>
        </w:rPr>
      </w:pPr>
      <w:r w:rsidRPr="008C49BA">
        <w:rPr>
          <w:color w:val="156082" w:themeColor="accent1"/>
          <w:sz w:val="22"/>
          <w:szCs w:val="22"/>
        </w:rPr>
        <w:t xml:space="preserve">Assignment 1 </w:t>
      </w:r>
      <w:r w:rsidR="00433418" w:rsidRPr="008C49BA">
        <w:rPr>
          <w:color w:val="156082" w:themeColor="accent1"/>
          <w:sz w:val="22"/>
          <w:szCs w:val="22"/>
        </w:rPr>
        <w:t>– Research Question and Theory (10 points)</w:t>
      </w:r>
    </w:p>
    <w:p w14:paraId="61374A58" w14:textId="6E181075" w:rsidR="0007393C" w:rsidRPr="008C49BA" w:rsidRDefault="00000000">
      <w:pPr>
        <w:numPr>
          <w:ilvl w:val="0"/>
          <w:numId w:val="3"/>
        </w:numPr>
        <w:ind w:hanging="360"/>
        <w:rPr>
          <w:b/>
          <w:bCs/>
          <w:color w:val="156082" w:themeColor="accent1"/>
          <w:sz w:val="22"/>
          <w:szCs w:val="22"/>
        </w:rPr>
      </w:pPr>
      <w:r w:rsidRPr="008C49BA">
        <w:rPr>
          <w:b/>
          <w:bCs/>
          <w:color w:val="156082" w:themeColor="accent1"/>
          <w:sz w:val="22"/>
          <w:szCs w:val="22"/>
        </w:rPr>
        <w:t xml:space="preserve">Due </w:t>
      </w:r>
      <w:r w:rsidR="005074D4" w:rsidRPr="008C49BA">
        <w:rPr>
          <w:b/>
          <w:bCs/>
          <w:color w:val="156082" w:themeColor="accent1"/>
          <w:sz w:val="22"/>
          <w:szCs w:val="22"/>
        </w:rPr>
        <w:t xml:space="preserve">September 29 </w:t>
      </w:r>
      <w:r w:rsidR="00546702" w:rsidRPr="008C49BA">
        <w:rPr>
          <w:b/>
          <w:bCs/>
          <w:color w:val="156082" w:themeColor="accent1"/>
          <w:sz w:val="22"/>
          <w:szCs w:val="22"/>
        </w:rPr>
        <w:t xml:space="preserve">(Week </w:t>
      </w:r>
      <w:r w:rsidR="005074D4" w:rsidRPr="008C49BA">
        <w:rPr>
          <w:b/>
          <w:bCs/>
          <w:color w:val="156082" w:themeColor="accent1"/>
          <w:sz w:val="22"/>
          <w:szCs w:val="22"/>
        </w:rPr>
        <w:t>4</w:t>
      </w:r>
      <w:r w:rsidR="00546702" w:rsidRPr="008C49BA">
        <w:rPr>
          <w:b/>
          <w:bCs/>
          <w:color w:val="156082" w:themeColor="accent1"/>
          <w:sz w:val="22"/>
          <w:szCs w:val="22"/>
        </w:rPr>
        <w:t>)</w:t>
      </w:r>
      <w:r w:rsidR="00D46466" w:rsidRPr="008C49BA">
        <w:rPr>
          <w:b/>
          <w:bCs/>
          <w:color w:val="156082" w:themeColor="accent1"/>
          <w:sz w:val="22"/>
          <w:szCs w:val="22"/>
        </w:rPr>
        <w:t xml:space="preserve"> </w:t>
      </w:r>
      <w:r w:rsidR="009764EC" w:rsidRPr="008C49BA">
        <w:rPr>
          <w:b/>
          <w:bCs/>
          <w:color w:val="156082" w:themeColor="accent1"/>
          <w:sz w:val="22"/>
          <w:szCs w:val="22"/>
        </w:rPr>
        <w:t>by midnight</w:t>
      </w:r>
    </w:p>
    <w:p w14:paraId="212BF999" w14:textId="2E1BE6A1" w:rsidR="0007393C" w:rsidRPr="008C49BA" w:rsidRDefault="00000000">
      <w:pPr>
        <w:numPr>
          <w:ilvl w:val="0"/>
          <w:numId w:val="3"/>
        </w:numPr>
        <w:ind w:hanging="360"/>
        <w:rPr>
          <w:color w:val="156082" w:themeColor="accent1"/>
          <w:sz w:val="22"/>
          <w:szCs w:val="22"/>
        </w:rPr>
      </w:pPr>
      <w:r w:rsidRPr="008C49BA">
        <w:rPr>
          <w:color w:val="156082" w:themeColor="accent1"/>
          <w:sz w:val="22"/>
          <w:szCs w:val="22"/>
        </w:rPr>
        <w:t xml:space="preserve">Research question and </w:t>
      </w:r>
      <w:r w:rsidR="00546702" w:rsidRPr="008C49BA">
        <w:rPr>
          <w:color w:val="156082" w:themeColor="accent1"/>
          <w:sz w:val="22"/>
          <w:szCs w:val="22"/>
        </w:rPr>
        <w:t>theory</w:t>
      </w:r>
      <w:r w:rsidR="00FF7433" w:rsidRPr="008C49BA">
        <w:rPr>
          <w:color w:val="156082" w:themeColor="accent1"/>
          <w:sz w:val="22"/>
          <w:szCs w:val="22"/>
        </w:rPr>
        <w:t>.</w:t>
      </w:r>
    </w:p>
    <w:p w14:paraId="2F131E14" w14:textId="77777777" w:rsidR="0007393C" w:rsidRPr="008C49BA" w:rsidRDefault="00000000">
      <w:pPr>
        <w:numPr>
          <w:ilvl w:val="0"/>
          <w:numId w:val="3"/>
        </w:numPr>
        <w:ind w:hanging="360"/>
        <w:rPr>
          <w:color w:val="156082" w:themeColor="accent1"/>
          <w:sz w:val="22"/>
          <w:szCs w:val="22"/>
        </w:rPr>
      </w:pPr>
      <w:r w:rsidRPr="008C49BA">
        <w:rPr>
          <w:color w:val="156082" w:themeColor="accent1"/>
          <w:sz w:val="22"/>
          <w:szCs w:val="22"/>
        </w:rPr>
        <w:t xml:space="preserve">10 pages (double spaced) </w:t>
      </w:r>
    </w:p>
    <w:p w14:paraId="3AB933F4" w14:textId="7359A6FB" w:rsidR="0007393C" w:rsidRPr="008C49BA" w:rsidRDefault="0007393C">
      <w:pPr>
        <w:spacing w:line="259" w:lineRule="auto"/>
        <w:ind w:left="18"/>
        <w:rPr>
          <w:color w:val="156082" w:themeColor="accent1"/>
          <w:sz w:val="22"/>
          <w:szCs w:val="22"/>
        </w:rPr>
      </w:pPr>
    </w:p>
    <w:p w14:paraId="6E0AE796" w14:textId="57B4713D" w:rsidR="0007393C" w:rsidRPr="008C49BA" w:rsidRDefault="00000000">
      <w:pPr>
        <w:pStyle w:val="Heading1"/>
        <w:ind w:left="388" w:right="1561"/>
        <w:rPr>
          <w:color w:val="156082" w:themeColor="accent1"/>
          <w:sz w:val="22"/>
          <w:szCs w:val="22"/>
        </w:rPr>
      </w:pPr>
      <w:r w:rsidRPr="008C49BA">
        <w:rPr>
          <w:color w:val="156082" w:themeColor="accent1"/>
          <w:sz w:val="22"/>
          <w:szCs w:val="22"/>
        </w:rPr>
        <w:t xml:space="preserve">Assignment 2 </w:t>
      </w:r>
      <w:r w:rsidR="00433418" w:rsidRPr="008C49BA">
        <w:rPr>
          <w:color w:val="156082" w:themeColor="accent1"/>
          <w:sz w:val="22"/>
          <w:szCs w:val="22"/>
        </w:rPr>
        <w:t>– Research Design and Justification of Methodological Approach (10 points)</w:t>
      </w:r>
    </w:p>
    <w:p w14:paraId="2A998640" w14:textId="77777777" w:rsidR="00E84087" w:rsidRDefault="00000000" w:rsidP="00433418">
      <w:pPr>
        <w:numPr>
          <w:ilvl w:val="0"/>
          <w:numId w:val="4"/>
        </w:numPr>
        <w:ind w:hanging="360"/>
        <w:rPr>
          <w:b/>
          <w:bCs/>
          <w:color w:val="156082" w:themeColor="accent1"/>
          <w:sz w:val="22"/>
          <w:szCs w:val="22"/>
        </w:rPr>
      </w:pPr>
      <w:r w:rsidRPr="008C49BA">
        <w:rPr>
          <w:b/>
          <w:bCs/>
          <w:color w:val="156082" w:themeColor="accent1"/>
          <w:sz w:val="22"/>
          <w:szCs w:val="22"/>
        </w:rPr>
        <w:t xml:space="preserve">Due </w:t>
      </w:r>
      <w:r w:rsidR="009764EC" w:rsidRPr="008C49BA">
        <w:rPr>
          <w:b/>
          <w:bCs/>
          <w:color w:val="156082" w:themeColor="accent1"/>
          <w:sz w:val="22"/>
          <w:szCs w:val="22"/>
        </w:rPr>
        <w:t xml:space="preserve">October </w:t>
      </w:r>
      <w:r w:rsidR="00433418" w:rsidRPr="008C49BA">
        <w:rPr>
          <w:b/>
          <w:bCs/>
          <w:color w:val="156082" w:themeColor="accent1"/>
          <w:sz w:val="22"/>
          <w:szCs w:val="22"/>
        </w:rPr>
        <w:t>27</w:t>
      </w:r>
      <w:r w:rsidR="009764EC" w:rsidRPr="008C49BA">
        <w:rPr>
          <w:b/>
          <w:bCs/>
          <w:color w:val="156082" w:themeColor="accent1"/>
          <w:sz w:val="22"/>
          <w:szCs w:val="22"/>
        </w:rPr>
        <w:t xml:space="preserve"> (Week </w:t>
      </w:r>
      <w:r w:rsidR="00433418" w:rsidRPr="008C49BA">
        <w:rPr>
          <w:b/>
          <w:bCs/>
          <w:color w:val="156082" w:themeColor="accent1"/>
          <w:sz w:val="22"/>
          <w:szCs w:val="22"/>
        </w:rPr>
        <w:t>9,</w:t>
      </w:r>
      <w:r w:rsidR="009764EC" w:rsidRPr="008C49BA">
        <w:rPr>
          <w:b/>
          <w:bCs/>
          <w:color w:val="156082" w:themeColor="accent1"/>
          <w:sz w:val="22"/>
          <w:szCs w:val="22"/>
        </w:rPr>
        <w:t xml:space="preserve"> given additional meeting in September)</w:t>
      </w:r>
      <w:r w:rsidR="00735B7D" w:rsidRPr="008C49BA">
        <w:rPr>
          <w:b/>
          <w:bCs/>
          <w:color w:val="156082" w:themeColor="accent1"/>
          <w:sz w:val="22"/>
          <w:szCs w:val="22"/>
        </w:rPr>
        <w:t xml:space="preserve"> before</w:t>
      </w:r>
      <w:r w:rsidRPr="008C49BA">
        <w:rPr>
          <w:b/>
          <w:bCs/>
          <w:color w:val="156082" w:themeColor="accent1"/>
          <w:sz w:val="22"/>
          <w:szCs w:val="22"/>
        </w:rPr>
        <w:t xml:space="preserve"> class</w:t>
      </w:r>
      <w:r w:rsidR="009764EC" w:rsidRPr="008C49BA">
        <w:rPr>
          <w:b/>
          <w:bCs/>
          <w:color w:val="156082" w:themeColor="accent1"/>
          <w:sz w:val="22"/>
          <w:szCs w:val="22"/>
        </w:rPr>
        <w:t xml:space="preserve">. </w:t>
      </w:r>
    </w:p>
    <w:p w14:paraId="5AF3807B" w14:textId="2F3F4DD4" w:rsidR="00433418" w:rsidRPr="008C49BA" w:rsidRDefault="009764EC" w:rsidP="00433418">
      <w:pPr>
        <w:numPr>
          <w:ilvl w:val="0"/>
          <w:numId w:val="4"/>
        </w:numPr>
        <w:ind w:hanging="360"/>
        <w:rPr>
          <w:b/>
          <w:bCs/>
          <w:color w:val="156082" w:themeColor="accent1"/>
          <w:sz w:val="22"/>
          <w:szCs w:val="22"/>
        </w:rPr>
      </w:pPr>
      <w:r w:rsidRPr="008C49BA">
        <w:rPr>
          <w:color w:val="156082" w:themeColor="accent1"/>
          <w:sz w:val="22"/>
          <w:szCs w:val="22"/>
        </w:rPr>
        <w:t xml:space="preserve">This assignment </w:t>
      </w:r>
      <w:r w:rsidR="00E84087">
        <w:rPr>
          <w:color w:val="156082" w:themeColor="accent1"/>
          <w:sz w:val="22"/>
          <w:szCs w:val="22"/>
        </w:rPr>
        <w:t>cannot be submitted late without jeopardizing the next,</w:t>
      </w:r>
      <w:r w:rsidRPr="008C49BA">
        <w:rPr>
          <w:color w:val="156082" w:themeColor="accent1"/>
          <w:sz w:val="22"/>
          <w:szCs w:val="22"/>
        </w:rPr>
        <w:t xml:space="preserve"> peer review assignment.</w:t>
      </w:r>
    </w:p>
    <w:p w14:paraId="2213B03D" w14:textId="7875D183" w:rsidR="0007393C" w:rsidRPr="008C49BA" w:rsidRDefault="00000000" w:rsidP="00433418">
      <w:pPr>
        <w:numPr>
          <w:ilvl w:val="0"/>
          <w:numId w:val="4"/>
        </w:numPr>
        <w:ind w:hanging="360"/>
        <w:rPr>
          <w:b/>
          <w:bCs/>
          <w:color w:val="156082" w:themeColor="accent1"/>
          <w:sz w:val="22"/>
          <w:szCs w:val="22"/>
        </w:rPr>
      </w:pPr>
      <w:r w:rsidRPr="008C49BA">
        <w:rPr>
          <w:color w:val="156082" w:themeColor="accent1"/>
          <w:sz w:val="22"/>
          <w:szCs w:val="22"/>
        </w:rPr>
        <w:t xml:space="preserve">10 pages (double spaced) </w:t>
      </w:r>
    </w:p>
    <w:p w14:paraId="4EB3583A" w14:textId="32EA989C" w:rsidR="0007393C" w:rsidRPr="008C49BA" w:rsidRDefault="00C81473">
      <w:pPr>
        <w:numPr>
          <w:ilvl w:val="0"/>
          <w:numId w:val="4"/>
        </w:numPr>
        <w:spacing w:after="14"/>
        <w:ind w:hanging="360"/>
        <w:rPr>
          <w:color w:val="156082" w:themeColor="accent1"/>
          <w:sz w:val="22"/>
          <w:szCs w:val="22"/>
        </w:rPr>
      </w:pPr>
      <w:r w:rsidRPr="008C49BA">
        <w:rPr>
          <w:rFonts w:eastAsia="Calibri"/>
          <w:i/>
          <w:color w:val="156082" w:themeColor="accent1"/>
          <w:sz w:val="22"/>
          <w:szCs w:val="22"/>
        </w:rPr>
        <w:t xml:space="preserve">Note: please submit this document </w:t>
      </w:r>
      <w:r w:rsidRPr="008C49BA">
        <w:rPr>
          <w:rFonts w:eastAsia="Calibri"/>
          <w:b/>
          <w:bCs/>
          <w:i/>
          <w:color w:val="156082" w:themeColor="accent1"/>
          <w:sz w:val="22"/>
          <w:szCs w:val="22"/>
        </w:rPr>
        <w:t xml:space="preserve">combined </w:t>
      </w:r>
      <w:r w:rsidRPr="008C49BA">
        <w:rPr>
          <w:rFonts w:eastAsia="Calibri"/>
          <w:i/>
          <w:color w:val="156082" w:themeColor="accent1"/>
          <w:sz w:val="22"/>
          <w:szCs w:val="22"/>
        </w:rPr>
        <w:t xml:space="preserve">with your submission for Assignment 1. You are not </w:t>
      </w:r>
      <w:r w:rsidRPr="008C49BA">
        <w:rPr>
          <w:rFonts w:eastAsia="Calibri"/>
          <w:b/>
          <w:bCs/>
          <w:i/>
          <w:color w:val="156082" w:themeColor="accent1"/>
          <w:sz w:val="22"/>
          <w:szCs w:val="22"/>
        </w:rPr>
        <w:t xml:space="preserve">required </w:t>
      </w:r>
      <w:r w:rsidRPr="008C49BA">
        <w:rPr>
          <w:rFonts w:eastAsia="Calibri"/>
          <w:i/>
          <w:color w:val="156082" w:themeColor="accent1"/>
          <w:sz w:val="22"/>
          <w:szCs w:val="22"/>
        </w:rPr>
        <w:t xml:space="preserve">to respond to feedback from Assignment 1, or to change your submission from Assignment 1. </w:t>
      </w:r>
      <w:r w:rsidR="009764EC" w:rsidRPr="008C49BA">
        <w:rPr>
          <w:rFonts w:eastAsia="Calibri"/>
          <w:i/>
          <w:color w:val="156082" w:themeColor="accent1"/>
          <w:sz w:val="22"/>
          <w:szCs w:val="22"/>
        </w:rPr>
        <w:t xml:space="preserve">However, because our theories influence our research designs, it may be helpful to do so! </w:t>
      </w:r>
      <w:r w:rsidRPr="008C49BA">
        <w:rPr>
          <w:rFonts w:eastAsia="Calibri"/>
          <w:i/>
          <w:color w:val="156082" w:themeColor="accent1"/>
          <w:sz w:val="22"/>
          <w:szCs w:val="22"/>
        </w:rPr>
        <w:t xml:space="preserve">Please leave a small note at the top of the assignment delineating whether you have made any edits. </w:t>
      </w:r>
    </w:p>
    <w:p w14:paraId="514C78DE" w14:textId="77777777" w:rsidR="0007393C" w:rsidRPr="008C49BA" w:rsidRDefault="00000000">
      <w:pPr>
        <w:spacing w:line="259" w:lineRule="auto"/>
        <w:ind w:left="18"/>
        <w:rPr>
          <w:color w:val="156082" w:themeColor="accent1"/>
          <w:sz w:val="22"/>
          <w:szCs w:val="22"/>
        </w:rPr>
      </w:pPr>
      <w:r w:rsidRPr="008C49BA">
        <w:rPr>
          <w:color w:val="156082" w:themeColor="accent1"/>
          <w:sz w:val="22"/>
          <w:szCs w:val="22"/>
        </w:rPr>
        <w:t xml:space="preserve"> </w:t>
      </w:r>
    </w:p>
    <w:p w14:paraId="7DC5C7A5" w14:textId="15BED352" w:rsidR="0007393C" w:rsidRPr="008C49BA" w:rsidRDefault="00000000">
      <w:pPr>
        <w:pStyle w:val="Heading1"/>
        <w:ind w:left="388" w:right="1561"/>
        <w:rPr>
          <w:color w:val="156082" w:themeColor="accent1"/>
          <w:sz w:val="22"/>
          <w:szCs w:val="22"/>
        </w:rPr>
      </w:pPr>
      <w:r w:rsidRPr="008C49BA">
        <w:rPr>
          <w:color w:val="156082" w:themeColor="accent1"/>
          <w:sz w:val="22"/>
          <w:szCs w:val="22"/>
        </w:rPr>
        <w:t xml:space="preserve">Assignment 3 </w:t>
      </w:r>
      <w:r w:rsidR="00433418" w:rsidRPr="008C49BA">
        <w:rPr>
          <w:color w:val="156082" w:themeColor="accent1"/>
          <w:sz w:val="22"/>
          <w:szCs w:val="22"/>
        </w:rPr>
        <w:t>– Peer Review Exercise (10 points)</w:t>
      </w:r>
    </w:p>
    <w:p w14:paraId="2788ED78" w14:textId="5F4C9181" w:rsidR="0007393C" w:rsidRPr="008C49BA" w:rsidRDefault="009764EC">
      <w:pPr>
        <w:numPr>
          <w:ilvl w:val="0"/>
          <w:numId w:val="5"/>
        </w:numPr>
        <w:ind w:hanging="360"/>
        <w:rPr>
          <w:b/>
          <w:bCs/>
          <w:color w:val="156082" w:themeColor="accent1"/>
          <w:sz w:val="22"/>
          <w:szCs w:val="22"/>
        </w:rPr>
      </w:pPr>
      <w:r w:rsidRPr="008C49BA">
        <w:rPr>
          <w:b/>
          <w:bCs/>
          <w:color w:val="156082" w:themeColor="accent1"/>
          <w:sz w:val="22"/>
          <w:szCs w:val="22"/>
        </w:rPr>
        <w:t xml:space="preserve">Due </w:t>
      </w:r>
      <w:r w:rsidR="00563DF2" w:rsidRPr="008C49BA">
        <w:rPr>
          <w:b/>
          <w:bCs/>
          <w:color w:val="156082" w:themeColor="accent1"/>
          <w:sz w:val="22"/>
          <w:szCs w:val="22"/>
        </w:rPr>
        <w:t xml:space="preserve">Monday, </w:t>
      </w:r>
      <w:r w:rsidR="00433418" w:rsidRPr="008C49BA">
        <w:rPr>
          <w:b/>
          <w:bCs/>
          <w:color w:val="156082" w:themeColor="accent1"/>
          <w:sz w:val="22"/>
          <w:szCs w:val="22"/>
        </w:rPr>
        <w:t xml:space="preserve">November </w:t>
      </w:r>
      <w:r w:rsidR="00563DF2" w:rsidRPr="008C49BA">
        <w:rPr>
          <w:b/>
          <w:bCs/>
          <w:color w:val="156082" w:themeColor="accent1"/>
          <w:sz w:val="22"/>
          <w:szCs w:val="22"/>
        </w:rPr>
        <w:t>2</w:t>
      </w:r>
      <w:r w:rsidR="00433418" w:rsidRPr="008C49BA">
        <w:rPr>
          <w:b/>
          <w:bCs/>
          <w:color w:val="156082" w:themeColor="accent1"/>
          <w:sz w:val="22"/>
          <w:szCs w:val="22"/>
        </w:rPr>
        <w:t xml:space="preserve"> (Week </w:t>
      </w:r>
      <w:r w:rsidR="00563DF2" w:rsidRPr="008C49BA">
        <w:rPr>
          <w:b/>
          <w:bCs/>
          <w:color w:val="156082" w:themeColor="accent1"/>
          <w:sz w:val="22"/>
          <w:szCs w:val="22"/>
        </w:rPr>
        <w:t>10</w:t>
      </w:r>
      <w:r w:rsidR="00433418" w:rsidRPr="008C49BA">
        <w:rPr>
          <w:b/>
          <w:bCs/>
          <w:color w:val="156082" w:themeColor="accent1"/>
          <w:sz w:val="22"/>
          <w:szCs w:val="22"/>
        </w:rPr>
        <w:t xml:space="preserve">, given additional meeting in September) </w:t>
      </w:r>
      <w:r w:rsidR="00563DF2" w:rsidRPr="008C49BA">
        <w:rPr>
          <w:b/>
          <w:bCs/>
          <w:color w:val="156082" w:themeColor="accent1"/>
          <w:sz w:val="22"/>
          <w:szCs w:val="22"/>
        </w:rPr>
        <w:t>at 5 pm</w:t>
      </w:r>
      <w:r w:rsidR="00E84087">
        <w:rPr>
          <w:b/>
          <w:bCs/>
          <w:color w:val="156082" w:themeColor="accent1"/>
          <w:sz w:val="22"/>
          <w:szCs w:val="22"/>
        </w:rPr>
        <w:t xml:space="preserve"> before Tuesday’s class</w:t>
      </w:r>
      <w:r w:rsidRPr="008C49BA">
        <w:rPr>
          <w:b/>
          <w:bCs/>
          <w:color w:val="156082" w:themeColor="accent1"/>
          <w:sz w:val="22"/>
          <w:szCs w:val="22"/>
        </w:rPr>
        <w:t>. These assignments should be emailed directly to your “peer”</w:t>
      </w:r>
      <w:r w:rsidR="00433418" w:rsidRPr="008C49BA">
        <w:rPr>
          <w:b/>
          <w:bCs/>
          <w:color w:val="156082" w:themeColor="accent1"/>
          <w:sz w:val="22"/>
          <w:szCs w:val="22"/>
        </w:rPr>
        <w:t xml:space="preserve"> as well as to me, and posted on Canvas.</w:t>
      </w:r>
      <w:r w:rsidRPr="008C49BA">
        <w:rPr>
          <w:b/>
          <w:bCs/>
          <w:color w:val="156082" w:themeColor="accent1"/>
          <w:sz w:val="22"/>
          <w:szCs w:val="22"/>
        </w:rPr>
        <w:t xml:space="preserve">  </w:t>
      </w:r>
    </w:p>
    <w:p w14:paraId="79E91258" w14:textId="382AA042" w:rsidR="0007393C" w:rsidRPr="008C49BA" w:rsidRDefault="00000000">
      <w:pPr>
        <w:numPr>
          <w:ilvl w:val="0"/>
          <w:numId w:val="5"/>
        </w:numPr>
        <w:ind w:hanging="360"/>
        <w:rPr>
          <w:color w:val="156082" w:themeColor="accent1"/>
          <w:sz w:val="22"/>
          <w:szCs w:val="22"/>
        </w:rPr>
      </w:pPr>
      <w:r w:rsidRPr="008C49BA">
        <w:rPr>
          <w:color w:val="156082" w:themeColor="accent1"/>
          <w:sz w:val="22"/>
          <w:szCs w:val="22"/>
        </w:rPr>
        <w:t>1 page (single spaced)</w:t>
      </w:r>
      <w:r w:rsidR="00E84087">
        <w:rPr>
          <w:color w:val="156082" w:themeColor="accent1"/>
          <w:sz w:val="22"/>
          <w:szCs w:val="22"/>
        </w:rPr>
        <w:t>. To be especially helpful to your classmate, you can also send bubble comments.</w:t>
      </w:r>
      <w:r w:rsidRPr="008C49BA">
        <w:rPr>
          <w:color w:val="156082" w:themeColor="accent1"/>
          <w:sz w:val="22"/>
          <w:szCs w:val="22"/>
        </w:rPr>
        <w:t xml:space="preserve"> </w:t>
      </w:r>
    </w:p>
    <w:p w14:paraId="7D71A723" w14:textId="77777777" w:rsidR="0007393C" w:rsidRPr="008C49BA" w:rsidRDefault="00000000">
      <w:pPr>
        <w:numPr>
          <w:ilvl w:val="0"/>
          <w:numId w:val="5"/>
        </w:numPr>
        <w:ind w:hanging="360"/>
        <w:rPr>
          <w:color w:val="156082" w:themeColor="accent1"/>
          <w:sz w:val="22"/>
          <w:szCs w:val="22"/>
        </w:rPr>
      </w:pPr>
      <w:r w:rsidRPr="008C49BA">
        <w:rPr>
          <w:color w:val="156082" w:themeColor="accent1"/>
          <w:sz w:val="22"/>
          <w:szCs w:val="22"/>
        </w:rPr>
        <w:t xml:space="preserve">10 points </w:t>
      </w:r>
    </w:p>
    <w:p w14:paraId="0B209C7F" w14:textId="77777777" w:rsidR="00D46466" w:rsidRPr="008C49BA" w:rsidRDefault="00D46466" w:rsidP="00D46466">
      <w:pPr>
        <w:rPr>
          <w:color w:val="156082" w:themeColor="accent1"/>
          <w:sz w:val="22"/>
          <w:szCs w:val="22"/>
        </w:rPr>
      </w:pPr>
    </w:p>
    <w:p w14:paraId="6D934F4D" w14:textId="71CAF1E5" w:rsidR="001A74B7" w:rsidRDefault="00D46466" w:rsidP="001A74B7">
      <w:pPr>
        <w:ind w:left="378"/>
        <w:rPr>
          <w:b/>
          <w:bCs/>
          <w:color w:val="156082" w:themeColor="accent1"/>
          <w:sz w:val="22"/>
          <w:szCs w:val="22"/>
        </w:rPr>
      </w:pPr>
      <w:r w:rsidRPr="008C49BA">
        <w:rPr>
          <w:b/>
          <w:bCs/>
          <w:color w:val="156082" w:themeColor="accent1"/>
          <w:sz w:val="22"/>
          <w:szCs w:val="22"/>
        </w:rPr>
        <w:t>In Class Presentation</w:t>
      </w:r>
      <w:r w:rsidR="00F81A08">
        <w:rPr>
          <w:b/>
          <w:bCs/>
          <w:color w:val="156082" w:themeColor="accent1"/>
          <w:sz w:val="22"/>
          <w:szCs w:val="22"/>
        </w:rPr>
        <w:t>(s)</w:t>
      </w:r>
      <w:r w:rsidR="00AD5069" w:rsidRPr="008C49BA">
        <w:rPr>
          <w:b/>
          <w:bCs/>
          <w:color w:val="156082" w:themeColor="accent1"/>
          <w:sz w:val="22"/>
          <w:szCs w:val="22"/>
        </w:rPr>
        <w:t xml:space="preserve"> </w:t>
      </w:r>
      <w:r w:rsidR="001A74B7">
        <w:rPr>
          <w:b/>
          <w:bCs/>
          <w:color w:val="156082" w:themeColor="accent1"/>
          <w:sz w:val="22"/>
          <w:szCs w:val="22"/>
        </w:rPr>
        <w:t>–</w:t>
      </w:r>
      <w:r w:rsidR="00F81A08">
        <w:rPr>
          <w:b/>
          <w:bCs/>
          <w:color w:val="156082" w:themeColor="accent1"/>
          <w:sz w:val="22"/>
          <w:szCs w:val="22"/>
        </w:rPr>
        <w:t xml:space="preserve"> November 3</w:t>
      </w:r>
      <w:r w:rsidR="00F81A08" w:rsidRPr="00F81A08">
        <w:rPr>
          <w:b/>
          <w:bCs/>
          <w:color w:val="156082" w:themeColor="accent1"/>
          <w:sz w:val="22"/>
          <w:szCs w:val="22"/>
          <w:vertAlign w:val="superscript"/>
        </w:rPr>
        <w:t>rd</w:t>
      </w:r>
      <w:r w:rsidR="00F81A08">
        <w:rPr>
          <w:b/>
          <w:bCs/>
          <w:color w:val="156082" w:themeColor="accent1"/>
          <w:sz w:val="22"/>
          <w:szCs w:val="22"/>
        </w:rPr>
        <w:t xml:space="preserve"> and throughout the semester (5, 15 points)</w:t>
      </w:r>
    </w:p>
    <w:p w14:paraId="0297A3D1" w14:textId="61DFA238" w:rsidR="00AD5069" w:rsidRPr="008C49BA" w:rsidRDefault="00AD5069" w:rsidP="001A74B7">
      <w:pPr>
        <w:ind w:left="378"/>
        <w:rPr>
          <w:b/>
          <w:bCs/>
          <w:color w:val="156082" w:themeColor="accent1"/>
          <w:sz w:val="22"/>
          <w:szCs w:val="22"/>
        </w:rPr>
      </w:pPr>
      <w:r w:rsidRPr="008C49BA">
        <w:rPr>
          <w:i/>
          <w:iCs/>
          <w:color w:val="156082" w:themeColor="accent1"/>
          <w:sz w:val="22"/>
          <w:szCs w:val="22"/>
        </w:rPr>
        <w:t xml:space="preserve">If you arrive at this class </w:t>
      </w:r>
      <w:r w:rsidR="00F83793" w:rsidRPr="008C49BA">
        <w:rPr>
          <w:i/>
          <w:iCs/>
          <w:color w:val="156082" w:themeColor="accent1"/>
          <w:sz w:val="22"/>
          <w:szCs w:val="22"/>
        </w:rPr>
        <w:t>refining</w:t>
      </w:r>
      <w:r w:rsidRPr="008C49BA">
        <w:rPr>
          <w:i/>
          <w:iCs/>
          <w:color w:val="156082" w:themeColor="accent1"/>
          <w:sz w:val="22"/>
          <w:szCs w:val="22"/>
        </w:rPr>
        <w:t xml:space="preserve"> a working draft </w:t>
      </w:r>
      <w:r w:rsidR="00C84E9F" w:rsidRPr="008C49BA">
        <w:rPr>
          <w:i/>
          <w:iCs/>
          <w:color w:val="156082" w:themeColor="accent1"/>
          <w:sz w:val="22"/>
          <w:szCs w:val="22"/>
        </w:rPr>
        <w:t>using a mixed methods design</w:t>
      </w:r>
      <w:r w:rsidR="001A74B7">
        <w:rPr>
          <w:i/>
          <w:iCs/>
          <w:color w:val="156082" w:themeColor="accent1"/>
          <w:sz w:val="22"/>
          <w:szCs w:val="22"/>
        </w:rPr>
        <w:t xml:space="preserve"> or making key choices relevant to the discussion in a certain week, </w:t>
      </w:r>
      <w:r w:rsidR="00F83793" w:rsidRPr="008C49BA">
        <w:rPr>
          <w:i/>
          <w:iCs/>
          <w:color w:val="156082" w:themeColor="accent1"/>
          <w:sz w:val="22"/>
          <w:szCs w:val="22"/>
        </w:rPr>
        <w:t xml:space="preserve">we will schedule your presentation </w:t>
      </w:r>
      <w:r w:rsidR="00066220" w:rsidRPr="008C49BA">
        <w:rPr>
          <w:i/>
          <w:iCs/>
          <w:color w:val="156082" w:themeColor="accent1"/>
          <w:sz w:val="22"/>
          <w:szCs w:val="22"/>
        </w:rPr>
        <w:t xml:space="preserve">for that week. You must submit the draft </w:t>
      </w:r>
      <w:r w:rsidR="002047CF" w:rsidRPr="008C49BA">
        <w:rPr>
          <w:i/>
          <w:iCs/>
          <w:color w:val="156082" w:themeColor="accent1"/>
          <w:sz w:val="22"/>
          <w:szCs w:val="22"/>
        </w:rPr>
        <w:t>the week prior to class.</w:t>
      </w:r>
      <w:r w:rsidR="00F83793" w:rsidRPr="008C49BA">
        <w:rPr>
          <w:i/>
          <w:iCs/>
          <w:color w:val="156082" w:themeColor="accent1"/>
          <w:sz w:val="22"/>
          <w:szCs w:val="22"/>
        </w:rPr>
        <w:t xml:space="preserve"> </w:t>
      </w:r>
    </w:p>
    <w:p w14:paraId="79803406" w14:textId="4BD679D2" w:rsidR="003D0A2F" w:rsidRPr="008C49BA" w:rsidRDefault="003D0A2F" w:rsidP="00AD5069">
      <w:pPr>
        <w:pStyle w:val="ListParagraph"/>
        <w:numPr>
          <w:ilvl w:val="0"/>
          <w:numId w:val="18"/>
        </w:numPr>
        <w:rPr>
          <w:b/>
          <w:bCs/>
          <w:color w:val="156082" w:themeColor="accent1"/>
          <w:sz w:val="22"/>
          <w:szCs w:val="22"/>
        </w:rPr>
      </w:pPr>
      <w:r w:rsidRPr="008C49BA">
        <w:rPr>
          <w:b/>
          <w:bCs/>
          <w:color w:val="156082" w:themeColor="accent1"/>
          <w:sz w:val="22"/>
          <w:szCs w:val="22"/>
        </w:rPr>
        <w:lastRenderedPageBreak/>
        <w:t>Option 1:</w:t>
      </w:r>
      <w:r w:rsidRPr="008C49BA">
        <w:rPr>
          <w:color w:val="156082" w:themeColor="accent1"/>
          <w:sz w:val="22"/>
          <w:szCs w:val="22"/>
        </w:rPr>
        <w:t xml:space="preserve"> </w:t>
      </w:r>
      <w:r w:rsidRPr="008C49BA">
        <w:rPr>
          <w:b/>
          <w:bCs/>
          <w:color w:val="156082" w:themeColor="accent1"/>
          <w:sz w:val="22"/>
          <w:szCs w:val="22"/>
        </w:rPr>
        <w:t xml:space="preserve">In-class weeks </w:t>
      </w:r>
      <w:r w:rsidR="00563DF2" w:rsidRPr="008C49BA">
        <w:rPr>
          <w:b/>
          <w:bCs/>
          <w:color w:val="156082" w:themeColor="accent1"/>
          <w:sz w:val="22"/>
          <w:szCs w:val="22"/>
        </w:rPr>
        <w:t xml:space="preserve">3 through 9 </w:t>
      </w:r>
      <w:r w:rsidR="00930E6C" w:rsidRPr="008C49BA">
        <w:rPr>
          <w:b/>
          <w:bCs/>
          <w:color w:val="156082" w:themeColor="accent1"/>
          <w:sz w:val="22"/>
          <w:szCs w:val="22"/>
        </w:rPr>
        <w:t>while workshopping your draft</w:t>
      </w:r>
    </w:p>
    <w:p w14:paraId="71264650" w14:textId="10F52394" w:rsidR="00AD5069" w:rsidRPr="008C49BA" w:rsidRDefault="00AD5069" w:rsidP="00AD5069">
      <w:pPr>
        <w:pStyle w:val="ListParagraph"/>
        <w:numPr>
          <w:ilvl w:val="0"/>
          <w:numId w:val="18"/>
        </w:numPr>
        <w:rPr>
          <w:b/>
          <w:bCs/>
          <w:color w:val="156082" w:themeColor="accent1"/>
          <w:sz w:val="22"/>
          <w:szCs w:val="22"/>
        </w:rPr>
      </w:pPr>
      <w:r w:rsidRPr="008C49BA">
        <w:rPr>
          <w:b/>
          <w:bCs/>
          <w:color w:val="156082" w:themeColor="accent1"/>
          <w:sz w:val="22"/>
          <w:szCs w:val="22"/>
        </w:rPr>
        <w:t>Option 2:</w:t>
      </w:r>
      <w:r w:rsidR="00563DF2" w:rsidRPr="008C49BA">
        <w:rPr>
          <w:b/>
          <w:bCs/>
          <w:color w:val="156082" w:themeColor="accent1"/>
          <w:sz w:val="22"/>
          <w:szCs w:val="22"/>
        </w:rPr>
        <w:t xml:space="preserve"> In class, with some visual aid (slides or handout), on Tuesday, November 3</w:t>
      </w:r>
    </w:p>
    <w:p w14:paraId="0C25DC95" w14:textId="7ABABFEE" w:rsidR="0007393C" w:rsidRPr="008C49BA" w:rsidRDefault="0007393C">
      <w:pPr>
        <w:spacing w:line="259" w:lineRule="auto"/>
        <w:ind w:left="18"/>
        <w:rPr>
          <w:color w:val="156082" w:themeColor="accent1"/>
          <w:sz w:val="22"/>
          <w:szCs w:val="22"/>
        </w:rPr>
      </w:pPr>
    </w:p>
    <w:p w14:paraId="238C0524" w14:textId="10F082BE" w:rsidR="0007393C" w:rsidRPr="008C49BA" w:rsidRDefault="00F81A08">
      <w:pPr>
        <w:pStyle w:val="Heading1"/>
        <w:ind w:left="388" w:right="1561"/>
        <w:rPr>
          <w:color w:val="156082" w:themeColor="accent1"/>
          <w:sz w:val="22"/>
          <w:szCs w:val="22"/>
        </w:rPr>
      </w:pPr>
      <w:r>
        <w:rPr>
          <w:color w:val="156082" w:themeColor="accent1"/>
          <w:sz w:val="22"/>
          <w:szCs w:val="22"/>
        </w:rPr>
        <w:t xml:space="preserve">Assignment 4 - </w:t>
      </w:r>
      <w:r w:rsidRPr="008C49BA">
        <w:rPr>
          <w:color w:val="156082" w:themeColor="accent1"/>
          <w:sz w:val="22"/>
          <w:szCs w:val="22"/>
        </w:rPr>
        <w:t xml:space="preserve">Final Paper </w:t>
      </w:r>
      <w:r>
        <w:rPr>
          <w:color w:val="156082" w:themeColor="accent1"/>
          <w:sz w:val="22"/>
          <w:szCs w:val="22"/>
        </w:rPr>
        <w:t>(20 points)</w:t>
      </w:r>
    </w:p>
    <w:p w14:paraId="6EBC6513" w14:textId="67F15302" w:rsidR="0007393C" w:rsidRPr="00C86479" w:rsidRDefault="00000000" w:rsidP="00C86479">
      <w:pPr>
        <w:numPr>
          <w:ilvl w:val="0"/>
          <w:numId w:val="6"/>
        </w:numPr>
        <w:ind w:hanging="360"/>
        <w:rPr>
          <w:color w:val="156082" w:themeColor="accent1"/>
          <w:sz w:val="22"/>
          <w:szCs w:val="22"/>
        </w:rPr>
      </w:pPr>
      <w:r w:rsidRPr="008C49BA">
        <w:rPr>
          <w:color w:val="156082" w:themeColor="accent1"/>
          <w:sz w:val="22"/>
          <w:szCs w:val="22"/>
        </w:rPr>
        <w:t xml:space="preserve">Due </w:t>
      </w:r>
      <w:r w:rsidR="00F81A08">
        <w:rPr>
          <w:b/>
          <w:bCs/>
          <w:color w:val="156082" w:themeColor="accent1"/>
          <w:sz w:val="22"/>
          <w:szCs w:val="22"/>
        </w:rPr>
        <w:t>Tuesday December 15</w:t>
      </w:r>
      <w:r w:rsidR="00C41994" w:rsidRPr="008C49BA">
        <w:rPr>
          <w:color w:val="156082" w:themeColor="accent1"/>
          <w:sz w:val="22"/>
          <w:szCs w:val="22"/>
        </w:rPr>
        <w:t xml:space="preserve"> at 5 pm</w:t>
      </w:r>
      <w:r w:rsidR="00C86479">
        <w:rPr>
          <w:color w:val="156082" w:themeColor="accent1"/>
          <w:sz w:val="22"/>
          <w:szCs w:val="22"/>
        </w:rPr>
        <w:t>, 20-</w:t>
      </w:r>
      <w:r w:rsidRPr="00C86479">
        <w:rPr>
          <w:color w:val="156082" w:themeColor="accent1"/>
          <w:sz w:val="22"/>
          <w:szCs w:val="22"/>
        </w:rPr>
        <w:t xml:space="preserve">25 pages (double-spaced) </w:t>
      </w:r>
    </w:p>
    <w:p w14:paraId="28A577AF" w14:textId="77777777" w:rsidR="0007393C" w:rsidRPr="008C49BA" w:rsidRDefault="00000000">
      <w:pPr>
        <w:numPr>
          <w:ilvl w:val="0"/>
          <w:numId w:val="6"/>
        </w:numPr>
        <w:spacing w:after="14"/>
        <w:ind w:hanging="360"/>
        <w:rPr>
          <w:color w:val="156082" w:themeColor="accent1"/>
          <w:sz w:val="22"/>
          <w:szCs w:val="22"/>
        </w:rPr>
      </w:pPr>
      <w:r w:rsidRPr="008C49BA">
        <w:rPr>
          <w:rFonts w:eastAsia="Calibri"/>
          <w:i/>
          <w:color w:val="156082" w:themeColor="accent1"/>
          <w:sz w:val="22"/>
          <w:szCs w:val="22"/>
        </w:rPr>
        <w:t xml:space="preserve">Note: This should not be the previous assignments copied and pasted together. You should incorporate feedback you received on previous assignments </w:t>
      </w:r>
      <w:r w:rsidRPr="008C49BA">
        <w:rPr>
          <w:color w:val="156082" w:themeColor="accent1"/>
          <w:sz w:val="22"/>
          <w:szCs w:val="22"/>
        </w:rPr>
        <w:t xml:space="preserve"> </w:t>
      </w:r>
    </w:p>
    <w:p w14:paraId="434EFF81" w14:textId="77777777" w:rsidR="00B448D1" w:rsidRPr="008C49BA" w:rsidRDefault="00B448D1" w:rsidP="00B448D1">
      <w:pPr>
        <w:spacing w:after="14"/>
        <w:ind w:left="1083"/>
        <w:rPr>
          <w:sz w:val="22"/>
          <w:szCs w:val="22"/>
        </w:rPr>
      </w:pPr>
    </w:p>
    <w:p w14:paraId="6EED4665" w14:textId="727BF0AC" w:rsidR="0007393C" w:rsidRPr="008C49BA" w:rsidRDefault="00000000">
      <w:pPr>
        <w:pStyle w:val="Heading2"/>
        <w:ind w:left="13"/>
        <w:rPr>
          <w:rFonts w:ascii="Times New Roman" w:eastAsia="Times New Roman" w:hAnsi="Times New Roman" w:cs="Times New Roman"/>
          <w:iCs/>
          <w:sz w:val="22"/>
          <w:szCs w:val="22"/>
        </w:rPr>
      </w:pPr>
      <w:r w:rsidRPr="008C49BA">
        <w:rPr>
          <w:rFonts w:ascii="Times New Roman" w:hAnsi="Times New Roman" w:cs="Times New Roman"/>
          <w:sz w:val="22"/>
          <w:szCs w:val="22"/>
        </w:rPr>
        <w:t xml:space="preserve">Research Question and </w:t>
      </w:r>
      <w:r w:rsidR="00A82649" w:rsidRPr="008C49BA">
        <w:rPr>
          <w:rFonts w:ascii="Times New Roman" w:hAnsi="Times New Roman" w:cs="Times New Roman"/>
          <w:sz w:val="22"/>
          <w:szCs w:val="22"/>
        </w:rPr>
        <w:t>Theory</w:t>
      </w:r>
      <w:r w:rsidRPr="008C49BA">
        <w:rPr>
          <w:rFonts w:ascii="Times New Roman" w:eastAsia="Times New Roman" w:hAnsi="Times New Roman" w:cs="Times New Roman"/>
          <w:i w:val="0"/>
          <w:sz w:val="22"/>
          <w:szCs w:val="22"/>
        </w:rPr>
        <w:t xml:space="preserve"> </w:t>
      </w:r>
      <w:r w:rsidR="008C49BA" w:rsidRPr="008C49BA">
        <w:rPr>
          <w:rFonts w:ascii="Times New Roman" w:eastAsia="Times New Roman" w:hAnsi="Times New Roman" w:cs="Times New Roman"/>
          <w:iCs/>
          <w:sz w:val="22"/>
          <w:szCs w:val="22"/>
        </w:rPr>
        <w:t>(Implies a Literature Review)</w:t>
      </w:r>
    </w:p>
    <w:p w14:paraId="7C48C026" w14:textId="77777777" w:rsidR="008C49BA" w:rsidRPr="008C49BA" w:rsidRDefault="008C49BA" w:rsidP="008C49BA">
      <w:pPr>
        <w:rPr>
          <w:sz w:val="22"/>
          <w:szCs w:val="22"/>
        </w:rPr>
      </w:pPr>
    </w:p>
    <w:p w14:paraId="2BB9A4CB" w14:textId="63A60C12" w:rsidR="007F72A2" w:rsidRDefault="008C49BA" w:rsidP="007F72A2">
      <w:pPr>
        <w:rPr>
          <w:sz w:val="22"/>
          <w:szCs w:val="22"/>
        </w:rPr>
      </w:pPr>
      <w:r w:rsidRPr="008C49BA">
        <w:rPr>
          <w:sz w:val="22"/>
          <w:szCs w:val="22"/>
        </w:rPr>
        <w:t xml:space="preserve">This document should begin with a cleanly stated research question. </w:t>
      </w:r>
      <w:r w:rsidR="007F72A2">
        <w:rPr>
          <w:sz w:val="22"/>
          <w:szCs w:val="22"/>
        </w:rPr>
        <w:t>This should be maximum two sentences.</w:t>
      </w:r>
    </w:p>
    <w:p w14:paraId="20BEF168" w14:textId="77777777" w:rsidR="007F72A2" w:rsidRDefault="007F72A2" w:rsidP="007F72A2">
      <w:pPr>
        <w:rPr>
          <w:sz w:val="22"/>
          <w:szCs w:val="22"/>
        </w:rPr>
      </w:pPr>
    </w:p>
    <w:p w14:paraId="51B03C68" w14:textId="4DC43E58" w:rsidR="00B408C3" w:rsidRDefault="008C49BA" w:rsidP="007F72A2">
      <w:pPr>
        <w:rPr>
          <w:sz w:val="22"/>
          <w:szCs w:val="22"/>
        </w:rPr>
      </w:pPr>
      <w:r w:rsidRPr="008C49BA">
        <w:rPr>
          <w:sz w:val="22"/>
          <w:szCs w:val="22"/>
        </w:rPr>
        <w:t xml:space="preserve">By the end of the section, the reader should know what </w:t>
      </w:r>
      <w:r w:rsidRPr="008C49BA">
        <w:rPr>
          <w:i/>
          <w:iCs/>
          <w:sz w:val="22"/>
          <w:szCs w:val="22"/>
        </w:rPr>
        <w:t xml:space="preserve">you think </w:t>
      </w:r>
      <w:r w:rsidRPr="008C49BA">
        <w:rPr>
          <w:sz w:val="22"/>
          <w:szCs w:val="22"/>
        </w:rPr>
        <w:t>the answer to this question is. You can state this very confidently</w:t>
      </w:r>
      <w:r w:rsidR="007F72A2">
        <w:rPr>
          <w:sz w:val="22"/>
          <w:szCs w:val="22"/>
        </w:rPr>
        <w:t>:</w:t>
      </w:r>
      <w:r w:rsidR="00081B03">
        <w:rPr>
          <w:sz w:val="22"/>
          <w:szCs w:val="22"/>
        </w:rPr>
        <w:t xml:space="preserve"> in formal</w:t>
      </w:r>
      <w:r w:rsidR="007F72A2">
        <w:rPr>
          <w:sz w:val="22"/>
          <w:szCs w:val="22"/>
        </w:rPr>
        <w:t>, bulleted</w:t>
      </w:r>
      <w:r w:rsidR="00081B03">
        <w:rPr>
          <w:sz w:val="22"/>
          <w:szCs w:val="22"/>
        </w:rPr>
        <w:t xml:space="preserve"> </w:t>
      </w:r>
      <w:r w:rsidR="00C037AD">
        <w:rPr>
          <w:sz w:val="22"/>
          <w:szCs w:val="22"/>
        </w:rPr>
        <w:t>hypotheses</w:t>
      </w:r>
      <w:r w:rsidR="007F72A2">
        <w:rPr>
          <w:sz w:val="22"/>
          <w:szCs w:val="22"/>
        </w:rPr>
        <w:t xml:space="preserve">. You </w:t>
      </w:r>
      <w:r w:rsidRPr="008C49BA">
        <w:rPr>
          <w:sz w:val="22"/>
          <w:szCs w:val="22"/>
        </w:rPr>
        <w:t xml:space="preserve">can </w:t>
      </w:r>
      <w:r w:rsidR="007F72A2">
        <w:rPr>
          <w:sz w:val="22"/>
          <w:szCs w:val="22"/>
        </w:rPr>
        <w:t xml:space="preserve">also </w:t>
      </w:r>
      <w:r w:rsidRPr="008C49BA">
        <w:rPr>
          <w:sz w:val="22"/>
          <w:szCs w:val="22"/>
        </w:rPr>
        <w:t>state this as a “hunch</w:t>
      </w:r>
      <w:r w:rsidR="007F72A2">
        <w:rPr>
          <w:sz w:val="22"/>
          <w:szCs w:val="22"/>
        </w:rPr>
        <w:t>”: “As I begin this research, my sense is that XYZ better explains this outcome.”</w:t>
      </w:r>
      <w:r w:rsidR="002420F0">
        <w:rPr>
          <w:sz w:val="22"/>
          <w:szCs w:val="22"/>
        </w:rPr>
        <w:t xml:space="preserve"> </w:t>
      </w:r>
    </w:p>
    <w:p w14:paraId="45E9EDE7" w14:textId="77777777" w:rsidR="002420F0" w:rsidRDefault="002420F0" w:rsidP="007F72A2">
      <w:pPr>
        <w:rPr>
          <w:sz w:val="22"/>
          <w:szCs w:val="22"/>
        </w:rPr>
      </w:pPr>
    </w:p>
    <w:p w14:paraId="4C01E4CC" w14:textId="3D3E40BB" w:rsidR="00B408C3" w:rsidRDefault="002420F0" w:rsidP="002420F0">
      <w:pPr>
        <w:rPr>
          <w:sz w:val="22"/>
          <w:szCs w:val="22"/>
        </w:rPr>
      </w:pPr>
      <w:r>
        <w:rPr>
          <w:sz w:val="22"/>
          <w:szCs w:val="22"/>
        </w:rPr>
        <w:t xml:space="preserve">The reader must also know how your answer aligns with or departs </w:t>
      </w:r>
      <w:r w:rsidR="00C037AD">
        <w:rPr>
          <w:sz w:val="22"/>
          <w:szCs w:val="22"/>
        </w:rPr>
        <w:t>from</w:t>
      </w:r>
      <w:r>
        <w:rPr>
          <w:sz w:val="22"/>
          <w:szCs w:val="22"/>
        </w:rPr>
        <w:t xml:space="preserve"> existing answers to your research question. </w:t>
      </w:r>
      <w:r w:rsidR="00B408C3">
        <w:rPr>
          <w:sz w:val="22"/>
          <w:szCs w:val="22"/>
        </w:rPr>
        <w:t xml:space="preserve">To bring the reader to this understanding, you will need to accomplish two key tasks: first, to define key concepts and second, to define </w:t>
      </w:r>
      <w:r w:rsidR="00C037AD">
        <w:rPr>
          <w:sz w:val="22"/>
          <w:szCs w:val="22"/>
        </w:rPr>
        <w:t xml:space="preserve">the </w:t>
      </w:r>
      <w:r w:rsidR="005B6E90">
        <w:rPr>
          <w:sz w:val="22"/>
          <w:szCs w:val="22"/>
        </w:rPr>
        <w:t>current</w:t>
      </w:r>
      <w:r>
        <w:rPr>
          <w:sz w:val="22"/>
          <w:szCs w:val="22"/>
        </w:rPr>
        <w:t xml:space="preserve"> state of knowledge </w:t>
      </w:r>
      <w:r w:rsidR="005B6E90">
        <w:rPr>
          <w:sz w:val="22"/>
          <w:szCs w:val="22"/>
        </w:rPr>
        <w:t>on</w:t>
      </w:r>
      <w:r>
        <w:rPr>
          <w:sz w:val="22"/>
          <w:szCs w:val="22"/>
        </w:rPr>
        <w:t xml:space="preserve"> your question.</w:t>
      </w:r>
    </w:p>
    <w:p w14:paraId="1AF0FBB8" w14:textId="77777777" w:rsidR="00B408C3" w:rsidRDefault="00B408C3" w:rsidP="008C49BA">
      <w:pPr>
        <w:rPr>
          <w:sz w:val="22"/>
          <w:szCs w:val="22"/>
        </w:rPr>
      </w:pPr>
    </w:p>
    <w:p w14:paraId="716754B1" w14:textId="407CA3C9" w:rsidR="002420F0" w:rsidRDefault="00964EB4" w:rsidP="00896512">
      <w:pPr>
        <w:rPr>
          <w:sz w:val="22"/>
          <w:szCs w:val="22"/>
        </w:rPr>
      </w:pPr>
      <w:r>
        <w:rPr>
          <w:sz w:val="22"/>
          <w:szCs w:val="22"/>
        </w:rPr>
        <w:t>You cannot accomplish those tasks without conducting your own</w:t>
      </w:r>
      <w:r w:rsidR="00B408C3">
        <w:rPr>
          <w:sz w:val="22"/>
          <w:szCs w:val="22"/>
        </w:rPr>
        <w:t xml:space="preserve"> “literature review,” which you have probably been assigned before.</w:t>
      </w:r>
      <w:r w:rsidR="00B408C3">
        <w:rPr>
          <w:rStyle w:val="FootnoteReference"/>
          <w:sz w:val="22"/>
          <w:szCs w:val="22"/>
        </w:rPr>
        <w:footnoteReference w:id="1"/>
      </w:r>
      <w:r w:rsidR="00B408C3">
        <w:rPr>
          <w:sz w:val="22"/>
          <w:szCs w:val="22"/>
        </w:rPr>
        <w:t xml:space="preserve"> As you read existing work answering your question, you yourself need to gain an understanding of </w:t>
      </w:r>
      <w:r w:rsidR="002420F0">
        <w:rPr>
          <w:sz w:val="22"/>
          <w:szCs w:val="22"/>
        </w:rPr>
        <w:t xml:space="preserve">these </w:t>
      </w:r>
      <w:r w:rsidR="00B408C3">
        <w:rPr>
          <w:sz w:val="22"/>
          <w:szCs w:val="22"/>
        </w:rPr>
        <w:t>critical concepts and existing explanations.</w:t>
      </w:r>
      <w:r w:rsidR="00896512">
        <w:rPr>
          <w:sz w:val="22"/>
          <w:szCs w:val="22"/>
        </w:rPr>
        <w:t xml:space="preserve"> </w:t>
      </w:r>
      <w:r w:rsidR="002420F0">
        <w:rPr>
          <w:sz w:val="22"/>
          <w:szCs w:val="22"/>
        </w:rPr>
        <w:t>How</w:t>
      </w:r>
      <w:r w:rsidR="00896512">
        <w:rPr>
          <w:sz w:val="22"/>
          <w:szCs w:val="22"/>
        </w:rPr>
        <w:t xml:space="preserve"> has </w:t>
      </w:r>
      <w:r w:rsidR="002420F0">
        <w:rPr>
          <w:sz w:val="22"/>
          <w:szCs w:val="22"/>
        </w:rPr>
        <w:t xml:space="preserve">this question </w:t>
      </w:r>
      <w:r w:rsidR="00896512">
        <w:rPr>
          <w:sz w:val="22"/>
          <w:szCs w:val="22"/>
        </w:rPr>
        <w:t>been answered substantively and methodologically</w:t>
      </w:r>
      <w:r w:rsidR="002420F0">
        <w:rPr>
          <w:sz w:val="22"/>
          <w:szCs w:val="22"/>
        </w:rPr>
        <w:t xml:space="preserve">? </w:t>
      </w:r>
      <w:r w:rsidR="005B6E90">
        <w:rPr>
          <w:sz w:val="22"/>
          <w:szCs w:val="22"/>
        </w:rPr>
        <w:t xml:space="preserve">You </w:t>
      </w:r>
      <w:r w:rsidR="00B408C3">
        <w:rPr>
          <w:sz w:val="22"/>
          <w:szCs w:val="22"/>
        </w:rPr>
        <w:t xml:space="preserve">should get a sense of </w:t>
      </w:r>
      <w:r w:rsidR="005B6E90">
        <w:rPr>
          <w:sz w:val="22"/>
          <w:szCs w:val="22"/>
        </w:rPr>
        <w:t>how</w:t>
      </w:r>
      <w:r w:rsidR="00B408C3">
        <w:rPr>
          <w:sz w:val="22"/>
          <w:szCs w:val="22"/>
        </w:rPr>
        <w:t xml:space="preserve"> scholars </w:t>
      </w:r>
      <w:r w:rsidR="005B6E90">
        <w:rPr>
          <w:sz w:val="22"/>
          <w:szCs w:val="22"/>
        </w:rPr>
        <w:t xml:space="preserve">define and operationalize key concepts in your study, whether those </w:t>
      </w:r>
      <w:r w:rsidR="00821E1C">
        <w:rPr>
          <w:sz w:val="22"/>
          <w:szCs w:val="22"/>
        </w:rPr>
        <w:t>definitions and operationalizations</w:t>
      </w:r>
      <w:r w:rsidR="005B6E90">
        <w:rPr>
          <w:sz w:val="22"/>
          <w:szCs w:val="22"/>
        </w:rPr>
        <w:t xml:space="preserve"> are generally consistent, and whether you agree with </w:t>
      </w:r>
      <w:r w:rsidR="00821E1C">
        <w:rPr>
          <w:sz w:val="22"/>
          <w:szCs w:val="22"/>
        </w:rPr>
        <w:t>them.</w:t>
      </w:r>
      <w:r w:rsidR="00B408C3">
        <w:rPr>
          <w:sz w:val="22"/>
          <w:szCs w:val="22"/>
        </w:rPr>
        <w:t xml:space="preserve"> You also need to think creatively and </w:t>
      </w:r>
      <w:r w:rsidR="002420F0">
        <w:rPr>
          <w:sz w:val="22"/>
          <w:szCs w:val="22"/>
        </w:rPr>
        <w:t>generously</w:t>
      </w:r>
      <w:r w:rsidR="00B408C3">
        <w:rPr>
          <w:sz w:val="22"/>
          <w:szCs w:val="22"/>
        </w:rPr>
        <w:t xml:space="preserve">: are there explanations out there for questions that are just slightly adjacent to yours? If you </w:t>
      </w:r>
      <w:r w:rsidR="00C037AD">
        <w:rPr>
          <w:sz w:val="22"/>
          <w:szCs w:val="22"/>
        </w:rPr>
        <w:t xml:space="preserve">were to frame your question </w:t>
      </w:r>
      <w:r w:rsidR="003F2D36">
        <w:rPr>
          <w:sz w:val="22"/>
          <w:szCs w:val="22"/>
        </w:rPr>
        <w:t>just a bit</w:t>
      </w:r>
      <w:r w:rsidR="00C037AD">
        <w:rPr>
          <w:sz w:val="22"/>
          <w:szCs w:val="22"/>
        </w:rPr>
        <w:t xml:space="preserve"> differently</w:t>
      </w:r>
      <w:r w:rsidR="00B408C3">
        <w:rPr>
          <w:sz w:val="22"/>
          <w:szCs w:val="22"/>
        </w:rPr>
        <w:t xml:space="preserve">, would there be a prominent explanation a reader should be aware of? To </w:t>
      </w:r>
      <w:r w:rsidR="004818BE">
        <w:rPr>
          <w:sz w:val="22"/>
          <w:szCs w:val="22"/>
        </w:rPr>
        <w:t>answer these</w:t>
      </w:r>
      <w:r w:rsidR="00B408C3">
        <w:rPr>
          <w:sz w:val="22"/>
          <w:szCs w:val="22"/>
        </w:rPr>
        <w:t xml:space="preserve"> questions</w:t>
      </w:r>
      <w:r w:rsidR="004818BE">
        <w:rPr>
          <w:sz w:val="22"/>
          <w:szCs w:val="22"/>
        </w:rPr>
        <w:t xml:space="preserve"> for ourselves</w:t>
      </w:r>
      <w:r w:rsidR="00B408C3">
        <w:rPr>
          <w:sz w:val="22"/>
          <w:szCs w:val="22"/>
        </w:rPr>
        <w:t xml:space="preserve">, we often keep unwieldy note documents, or use </w:t>
      </w:r>
      <w:r w:rsidR="002420F0">
        <w:rPr>
          <w:sz w:val="22"/>
          <w:szCs w:val="22"/>
        </w:rPr>
        <w:t>some</w:t>
      </w:r>
      <w:r w:rsidR="00B408C3">
        <w:rPr>
          <w:sz w:val="22"/>
          <w:szCs w:val="22"/>
        </w:rPr>
        <w:t xml:space="preserve"> </w:t>
      </w:r>
      <w:r w:rsidR="002420F0">
        <w:rPr>
          <w:sz w:val="22"/>
          <w:szCs w:val="22"/>
        </w:rPr>
        <w:t>software</w:t>
      </w:r>
      <w:r w:rsidR="00B408C3">
        <w:rPr>
          <w:sz w:val="22"/>
          <w:szCs w:val="22"/>
        </w:rPr>
        <w:t xml:space="preserve"> to summarize existing sources.</w:t>
      </w:r>
      <w:r w:rsidR="00896512">
        <w:rPr>
          <w:sz w:val="22"/>
          <w:szCs w:val="22"/>
        </w:rPr>
        <w:t xml:space="preserve"> </w:t>
      </w:r>
    </w:p>
    <w:p w14:paraId="556809E7" w14:textId="77777777" w:rsidR="002420F0" w:rsidRDefault="002420F0" w:rsidP="00896512">
      <w:pPr>
        <w:rPr>
          <w:sz w:val="22"/>
          <w:szCs w:val="22"/>
        </w:rPr>
      </w:pPr>
    </w:p>
    <w:p w14:paraId="2C039DA7" w14:textId="1EBE9B9C" w:rsidR="00B408C3" w:rsidRDefault="00964EB4" w:rsidP="002420F0">
      <w:pPr>
        <w:rPr>
          <w:sz w:val="22"/>
          <w:szCs w:val="22"/>
        </w:rPr>
      </w:pPr>
      <w:r>
        <w:rPr>
          <w:sz w:val="22"/>
          <w:szCs w:val="22"/>
        </w:rPr>
        <w:t>When a</w:t>
      </w:r>
      <w:r w:rsidR="00896512">
        <w:rPr>
          <w:sz w:val="22"/>
          <w:szCs w:val="22"/>
        </w:rPr>
        <w:t xml:space="preserve"> standard literature review </w:t>
      </w:r>
      <w:r>
        <w:rPr>
          <w:sz w:val="22"/>
          <w:szCs w:val="22"/>
        </w:rPr>
        <w:t>extends into</w:t>
      </w:r>
      <w:r w:rsidR="00896512">
        <w:rPr>
          <w:sz w:val="22"/>
          <w:szCs w:val="22"/>
        </w:rPr>
        <w:t xml:space="preserve"> a </w:t>
      </w:r>
      <w:r>
        <w:rPr>
          <w:sz w:val="22"/>
          <w:szCs w:val="22"/>
        </w:rPr>
        <w:t>successful theory,</w:t>
      </w:r>
      <w:r w:rsidR="00896512">
        <w:rPr>
          <w:sz w:val="22"/>
          <w:szCs w:val="22"/>
        </w:rPr>
        <w:t xml:space="preserve"> the author </w:t>
      </w:r>
      <w:r>
        <w:rPr>
          <w:sz w:val="22"/>
          <w:szCs w:val="22"/>
        </w:rPr>
        <w:t>has</w:t>
      </w:r>
      <w:r w:rsidR="00896512">
        <w:rPr>
          <w:sz w:val="22"/>
          <w:szCs w:val="22"/>
        </w:rPr>
        <w:t xml:space="preserve"> </w:t>
      </w:r>
      <w:r w:rsidR="00F00CB1">
        <w:rPr>
          <w:sz w:val="22"/>
          <w:szCs w:val="22"/>
        </w:rPr>
        <w:t>effectively</w:t>
      </w:r>
      <w:r w:rsidR="00896512">
        <w:rPr>
          <w:sz w:val="22"/>
          <w:szCs w:val="22"/>
        </w:rPr>
        <w:t xml:space="preserve"> built on, developed ideas from, identified gaps or found extensions to how a question should be investigated. </w:t>
      </w:r>
      <w:r w:rsidR="002420F0">
        <w:rPr>
          <w:sz w:val="22"/>
          <w:szCs w:val="22"/>
        </w:rPr>
        <w:t xml:space="preserve">For this class, your proposal may simply replicate an existing theory or study </w:t>
      </w:r>
      <w:r w:rsidR="00042D1A">
        <w:rPr>
          <w:sz w:val="22"/>
          <w:szCs w:val="22"/>
        </w:rPr>
        <w:t>by applying it to</w:t>
      </w:r>
      <w:r w:rsidR="002420F0">
        <w:rPr>
          <w:sz w:val="22"/>
          <w:szCs w:val="22"/>
        </w:rPr>
        <w:t xml:space="preserve"> a new field, case, or context. Or you may propose </w:t>
      </w:r>
      <w:r w:rsidR="00C037AD">
        <w:rPr>
          <w:sz w:val="22"/>
          <w:szCs w:val="22"/>
        </w:rPr>
        <w:t>your own, novel theory</w:t>
      </w:r>
      <w:r w:rsidR="00E84087">
        <w:rPr>
          <w:sz w:val="22"/>
          <w:szCs w:val="22"/>
        </w:rPr>
        <w:t xml:space="preserve"> – one </w:t>
      </w:r>
      <w:r w:rsidR="00C037AD">
        <w:rPr>
          <w:sz w:val="22"/>
          <w:szCs w:val="22"/>
        </w:rPr>
        <w:t xml:space="preserve">which modifies some existing </w:t>
      </w:r>
      <w:r w:rsidR="002420F0">
        <w:rPr>
          <w:sz w:val="22"/>
          <w:szCs w:val="22"/>
        </w:rPr>
        <w:t>theory</w:t>
      </w:r>
      <w:r w:rsidR="00896512">
        <w:rPr>
          <w:sz w:val="22"/>
          <w:szCs w:val="22"/>
        </w:rPr>
        <w:t xml:space="preserve">, </w:t>
      </w:r>
      <w:r w:rsidR="00C037AD">
        <w:rPr>
          <w:sz w:val="22"/>
          <w:szCs w:val="22"/>
        </w:rPr>
        <w:t xml:space="preserve">suggests </w:t>
      </w:r>
      <w:r w:rsidR="00896512">
        <w:rPr>
          <w:sz w:val="22"/>
          <w:szCs w:val="22"/>
        </w:rPr>
        <w:t>the introduction of a variable that has previously been overlooked</w:t>
      </w:r>
      <w:r w:rsidR="00C037AD">
        <w:rPr>
          <w:sz w:val="22"/>
          <w:szCs w:val="22"/>
        </w:rPr>
        <w:t>, proposes a re-definition of a key concept, etc.</w:t>
      </w:r>
    </w:p>
    <w:p w14:paraId="418FEEFF" w14:textId="53C0CE61" w:rsidR="008C49BA" w:rsidRDefault="008C49BA" w:rsidP="008C49BA">
      <w:pPr>
        <w:rPr>
          <w:sz w:val="22"/>
          <w:szCs w:val="22"/>
        </w:rPr>
      </w:pPr>
    </w:p>
    <w:p w14:paraId="553DEC21" w14:textId="6E9A37CB" w:rsidR="00896512" w:rsidRDefault="00896512" w:rsidP="00896512">
      <w:pPr>
        <w:spacing w:line="259" w:lineRule="auto"/>
        <w:ind w:left="18"/>
        <w:rPr>
          <w:bCs/>
          <w:sz w:val="22"/>
          <w:szCs w:val="22"/>
        </w:rPr>
      </w:pPr>
      <w:r>
        <w:rPr>
          <w:bCs/>
          <w:i/>
          <w:iCs/>
          <w:sz w:val="22"/>
          <w:szCs w:val="22"/>
        </w:rPr>
        <w:t xml:space="preserve">By now you are asking, but wait! Isn’t this a course on mixed methods research design, not theory? </w:t>
      </w:r>
      <w:r>
        <w:rPr>
          <w:bCs/>
          <w:sz w:val="22"/>
          <w:szCs w:val="22"/>
        </w:rPr>
        <w:t xml:space="preserve">Yes, but good theory is often at the foundation of a strong research design. It’s almost impossible to come up with a strong research design without beginning </w:t>
      </w:r>
      <w:r w:rsidRPr="00E84087">
        <w:rPr>
          <w:bCs/>
          <w:sz w:val="22"/>
          <w:szCs w:val="22"/>
        </w:rPr>
        <w:t>somewhere</w:t>
      </w:r>
      <w:r>
        <w:rPr>
          <w:bCs/>
          <w:i/>
          <w:iCs/>
          <w:sz w:val="22"/>
          <w:szCs w:val="22"/>
        </w:rPr>
        <w:t>.</w:t>
      </w:r>
      <w:r>
        <w:rPr>
          <w:rStyle w:val="FootnoteReference"/>
          <w:bCs/>
          <w:i/>
          <w:iCs/>
          <w:sz w:val="22"/>
          <w:szCs w:val="22"/>
        </w:rPr>
        <w:footnoteReference w:id="2"/>
      </w:r>
      <w:r>
        <w:rPr>
          <w:bCs/>
          <w:i/>
          <w:iCs/>
          <w:sz w:val="22"/>
          <w:szCs w:val="22"/>
        </w:rPr>
        <w:t xml:space="preserve"> </w:t>
      </w:r>
      <w:r>
        <w:rPr>
          <w:bCs/>
          <w:sz w:val="22"/>
          <w:szCs w:val="22"/>
        </w:rPr>
        <w:t xml:space="preserve">By understanding </w:t>
      </w:r>
      <w:r w:rsidR="00992854">
        <w:rPr>
          <w:bCs/>
          <w:sz w:val="22"/>
          <w:szCs w:val="22"/>
        </w:rPr>
        <w:t xml:space="preserve">key concepts, </w:t>
      </w:r>
      <w:r w:rsidR="00042D1A">
        <w:rPr>
          <w:bCs/>
          <w:sz w:val="22"/>
          <w:szCs w:val="22"/>
        </w:rPr>
        <w:t>theories, measurements, and research designs</w:t>
      </w:r>
      <w:r>
        <w:rPr>
          <w:bCs/>
          <w:sz w:val="22"/>
          <w:szCs w:val="22"/>
        </w:rPr>
        <w:t>, you will be able to more easily write a research design that investigates and evaluates your theory</w:t>
      </w:r>
      <w:r w:rsidR="00C037AD">
        <w:rPr>
          <w:bCs/>
          <w:sz w:val="22"/>
          <w:szCs w:val="22"/>
        </w:rPr>
        <w:t>. By engaging broadly and generously with other</w:t>
      </w:r>
      <w:r w:rsidR="00992854">
        <w:rPr>
          <w:bCs/>
          <w:sz w:val="22"/>
          <w:szCs w:val="22"/>
        </w:rPr>
        <w:t>s’</w:t>
      </w:r>
      <w:r w:rsidR="00C037AD">
        <w:rPr>
          <w:bCs/>
          <w:sz w:val="22"/>
          <w:szCs w:val="22"/>
        </w:rPr>
        <w:t xml:space="preserve"> ideas, the research design you develop is also more likely to push</w:t>
      </w:r>
      <w:r>
        <w:rPr>
          <w:bCs/>
          <w:sz w:val="22"/>
          <w:szCs w:val="22"/>
        </w:rPr>
        <w:t xml:space="preserve"> forward the frontier of knowledge</w:t>
      </w:r>
      <w:r w:rsidR="00C037AD">
        <w:rPr>
          <w:bCs/>
          <w:sz w:val="22"/>
          <w:szCs w:val="22"/>
        </w:rPr>
        <w:t>.</w:t>
      </w:r>
    </w:p>
    <w:p w14:paraId="3E49BD41" w14:textId="77777777" w:rsidR="00896512" w:rsidRPr="00896512" w:rsidRDefault="00896512" w:rsidP="00896512">
      <w:pPr>
        <w:spacing w:line="259" w:lineRule="auto"/>
        <w:ind w:left="18"/>
        <w:rPr>
          <w:bCs/>
          <w:sz w:val="22"/>
          <w:szCs w:val="22"/>
        </w:rPr>
      </w:pPr>
    </w:p>
    <w:p w14:paraId="45EA5EA5" w14:textId="5361EEAF" w:rsidR="0007393C" w:rsidRPr="008C49BA" w:rsidRDefault="00000000">
      <w:pPr>
        <w:spacing w:line="259" w:lineRule="auto"/>
        <w:ind w:left="1108"/>
        <w:rPr>
          <w:sz w:val="22"/>
          <w:szCs w:val="22"/>
        </w:rPr>
      </w:pPr>
      <w:r w:rsidRPr="008C49BA">
        <w:rPr>
          <w:sz w:val="22"/>
          <w:szCs w:val="22"/>
          <w:u w:val="single" w:color="000000"/>
        </w:rPr>
        <w:t>Resources</w:t>
      </w:r>
      <w:r w:rsidR="00896512">
        <w:rPr>
          <w:sz w:val="22"/>
          <w:szCs w:val="22"/>
          <w:u w:val="single" w:color="000000"/>
        </w:rPr>
        <w:t xml:space="preserve"> for literature reviews:</w:t>
      </w:r>
      <w:r w:rsidRPr="008C49BA">
        <w:rPr>
          <w:sz w:val="22"/>
          <w:szCs w:val="22"/>
        </w:rPr>
        <w:t xml:space="preserve"> </w:t>
      </w:r>
    </w:p>
    <w:p w14:paraId="4B3DBE5A" w14:textId="77777777" w:rsidR="0007393C" w:rsidRPr="008C49BA" w:rsidRDefault="00000000">
      <w:pPr>
        <w:numPr>
          <w:ilvl w:val="0"/>
          <w:numId w:val="7"/>
        </w:numPr>
        <w:spacing w:after="4" w:line="252" w:lineRule="auto"/>
        <w:ind w:right="526" w:hanging="360"/>
        <w:rPr>
          <w:sz w:val="22"/>
          <w:szCs w:val="22"/>
        </w:rPr>
      </w:pPr>
      <w:r w:rsidRPr="008C49BA">
        <w:rPr>
          <w:sz w:val="22"/>
          <w:szCs w:val="22"/>
        </w:rPr>
        <w:lastRenderedPageBreak/>
        <w:t xml:space="preserve">General guidelines for writing the literature review of a paper: </w:t>
      </w:r>
      <w:r w:rsidRPr="008C49BA">
        <w:rPr>
          <w:color w:val="0563C1"/>
          <w:sz w:val="22"/>
          <w:szCs w:val="22"/>
          <w:u w:val="single" w:color="0563C1"/>
        </w:rPr>
        <w:t>http://libguides.usc.edu/writingguide/literaturereview</w:t>
      </w:r>
      <w:r w:rsidRPr="008C49BA">
        <w:rPr>
          <w:sz w:val="22"/>
          <w:szCs w:val="22"/>
        </w:rPr>
        <w:t xml:space="preserve"> and </w:t>
      </w:r>
      <w:r w:rsidRPr="008C49BA">
        <w:rPr>
          <w:color w:val="0563C1"/>
          <w:sz w:val="22"/>
          <w:szCs w:val="22"/>
          <w:u w:val="single" w:color="0563C1"/>
        </w:rPr>
        <w:t>http://advice.writing.utoronto.ca/types-of-writing/literature-review/</w:t>
      </w:r>
      <w:r w:rsidRPr="008C49BA">
        <w:rPr>
          <w:sz w:val="22"/>
          <w:szCs w:val="22"/>
        </w:rPr>
        <w:t xml:space="preserve"> </w:t>
      </w:r>
      <w:r w:rsidRPr="008C49BA">
        <w:rPr>
          <w:rFonts w:eastAsia="Segoe UI Symbol"/>
          <w:sz w:val="22"/>
          <w:szCs w:val="22"/>
        </w:rPr>
        <w:t></w:t>
      </w:r>
      <w:r w:rsidRPr="008C49BA">
        <w:rPr>
          <w:rFonts w:eastAsia="Arial"/>
          <w:sz w:val="22"/>
          <w:szCs w:val="22"/>
        </w:rPr>
        <w:t xml:space="preserve"> </w:t>
      </w:r>
      <w:r w:rsidRPr="008C49BA">
        <w:rPr>
          <w:sz w:val="22"/>
          <w:szCs w:val="22"/>
        </w:rPr>
        <w:t xml:space="preserve">How to guide: </w:t>
      </w:r>
      <w:r w:rsidRPr="008C49BA">
        <w:rPr>
          <w:color w:val="0563C1"/>
          <w:sz w:val="22"/>
          <w:szCs w:val="22"/>
          <w:u w:val="single" w:color="0563C1"/>
        </w:rPr>
        <w:t>http://levente.littvay.hu/litreview/</w:t>
      </w:r>
      <w:r w:rsidRPr="008C49BA">
        <w:rPr>
          <w:sz w:val="22"/>
          <w:szCs w:val="22"/>
        </w:rPr>
        <w:t xml:space="preserve"> </w:t>
      </w:r>
    </w:p>
    <w:p w14:paraId="1ABC5771" w14:textId="77777777" w:rsidR="0007393C" w:rsidRPr="008C49BA" w:rsidRDefault="00000000">
      <w:pPr>
        <w:numPr>
          <w:ilvl w:val="0"/>
          <w:numId w:val="7"/>
        </w:numPr>
        <w:ind w:right="526" w:hanging="360"/>
        <w:rPr>
          <w:sz w:val="22"/>
          <w:szCs w:val="22"/>
        </w:rPr>
      </w:pPr>
      <w:r w:rsidRPr="008C49BA">
        <w:rPr>
          <w:sz w:val="22"/>
          <w:szCs w:val="22"/>
        </w:rPr>
        <w:t xml:space="preserve">Yale resources for political science reviews: </w:t>
      </w:r>
    </w:p>
    <w:p w14:paraId="46734E3C" w14:textId="77777777" w:rsidR="0007393C" w:rsidRPr="008C49BA" w:rsidRDefault="00000000">
      <w:pPr>
        <w:spacing w:after="4" w:line="252" w:lineRule="auto"/>
        <w:ind w:left="1468"/>
        <w:rPr>
          <w:sz w:val="22"/>
          <w:szCs w:val="22"/>
        </w:rPr>
      </w:pPr>
      <w:r w:rsidRPr="008C49BA">
        <w:rPr>
          <w:color w:val="0563C1"/>
          <w:sz w:val="22"/>
          <w:szCs w:val="22"/>
          <w:u w:val="single" w:color="0563C1"/>
        </w:rPr>
        <w:t>https://guides.library.yale.edu/politicalscience/litreviews</w:t>
      </w:r>
      <w:r w:rsidRPr="008C49BA">
        <w:rPr>
          <w:b/>
          <w:sz w:val="22"/>
          <w:szCs w:val="22"/>
        </w:rPr>
        <w:t xml:space="preserve">  </w:t>
      </w:r>
    </w:p>
    <w:p w14:paraId="508D38E0" w14:textId="77777777" w:rsidR="0007393C" w:rsidRPr="008C49BA" w:rsidRDefault="00000000">
      <w:pPr>
        <w:spacing w:line="259" w:lineRule="auto"/>
        <w:ind w:left="18"/>
        <w:rPr>
          <w:sz w:val="22"/>
          <w:szCs w:val="22"/>
        </w:rPr>
      </w:pPr>
      <w:r w:rsidRPr="008C49BA">
        <w:rPr>
          <w:b/>
          <w:sz w:val="22"/>
          <w:szCs w:val="22"/>
        </w:rPr>
        <w:t xml:space="preserve"> </w:t>
      </w:r>
    </w:p>
    <w:p w14:paraId="54CBC47D" w14:textId="77777777" w:rsidR="0007393C" w:rsidRPr="008C49BA" w:rsidRDefault="00000000">
      <w:pPr>
        <w:pStyle w:val="Heading2"/>
        <w:ind w:left="13"/>
        <w:rPr>
          <w:rFonts w:ascii="Times New Roman" w:hAnsi="Times New Roman" w:cs="Times New Roman"/>
          <w:sz w:val="22"/>
          <w:szCs w:val="22"/>
        </w:rPr>
      </w:pPr>
      <w:r w:rsidRPr="008C49BA">
        <w:rPr>
          <w:rFonts w:ascii="Times New Roman" w:hAnsi="Times New Roman" w:cs="Times New Roman"/>
          <w:sz w:val="22"/>
          <w:szCs w:val="22"/>
        </w:rPr>
        <w:t xml:space="preserve">Research Design and Justification </w:t>
      </w:r>
    </w:p>
    <w:p w14:paraId="283DC475" w14:textId="77777777" w:rsidR="0007393C" w:rsidRPr="008C49BA" w:rsidRDefault="00000000">
      <w:pPr>
        <w:spacing w:line="259" w:lineRule="auto"/>
        <w:ind w:left="18"/>
        <w:rPr>
          <w:sz w:val="22"/>
          <w:szCs w:val="22"/>
        </w:rPr>
      </w:pPr>
      <w:r w:rsidRPr="008C49BA">
        <w:rPr>
          <w:b/>
          <w:sz w:val="22"/>
          <w:szCs w:val="22"/>
        </w:rPr>
        <w:t xml:space="preserve"> </w:t>
      </w:r>
    </w:p>
    <w:p w14:paraId="64A67632" w14:textId="7150A21B" w:rsidR="0007393C" w:rsidRPr="00896512" w:rsidRDefault="00000000">
      <w:pPr>
        <w:ind w:left="28"/>
        <w:rPr>
          <w:b/>
          <w:bCs/>
          <w:sz w:val="22"/>
          <w:szCs w:val="22"/>
        </w:rPr>
      </w:pPr>
      <w:r w:rsidRPr="008C49BA">
        <w:rPr>
          <w:sz w:val="22"/>
          <w:szCs w:val="22"/>
        </w:rPr>
        <w:t xml:space="preserve">The research design section of the paper describes the data collection and analyses you conduct to investigate a research </w:t>
      </w:r>
      <w:r w:rsidR="00896512">
        <w:rPr>
          <w:sz w:val="22"/>
          <w:szCs w:val="22"/>
        </w:rPr>
        <w:t>question</w:t>
      </w:r>
      <w:r w:rsidRPr="008C49BA">
        <w:rPr>
          <w:sz w:val="22"/>
          <w:szCs w:val="22"/>
        </w:rPr>
        <w:t xml:space="preserve">. This should include how you will measure your dependent and independent variables, and how you will support your causal or descriptive argument, and with what data. For this class, this section will be prospective – i.e., what research you </w:t>
      </w:r>
      <w:r w:rsidRPr="008C49BA">
        <w:rPr>
          <w:rFonts w:eastAsia="Calibri"/>
          <w:i/>
          <w:sz w:val="22"/>
          <w:szCs w:val="22"/>
        </w:rPr>
        <w:t xml:space="preserve">will </w:t>
      </w:r>
      <w:r w:rsidRPr="008C49BA">
        <w:rPr>
          <w:sz w:val="22"/>
          <w:szCs w:val="22"/>
        </w:rPr>
        <w:t xml:space="preserve">undertake to test your theory. In published research pieces, this section is titled “data” and/or “research design,” is written in the past tense, and details how data was collected and analyzed. </w:t>
      </w:r>
      <w:r w:rsidRPr="00896512">
        <w:rPr>
          <w:b/>
          <w:bCs/>
          <w:sz w:val="22"/>
          <w:szCs w:val="22"/>
        </w:rPr>
        <w:t xml:space="preserve">For the purposes of this class, this section must describe a combination of qualitative and quantitative data collection and analyses.  </w:t>
      </w:r>
    </w:p>
    <w:p w14:paraId="6111571F" w14:textId="77777777" w:rsidR="0007393C" w:rsidRPr="00896512" w:rsidRDefault="00000000">
      <w:pPr>
        <w:spacing w:line="259" w:lineRule="auto"/>
        <w:ind w:left="18"/>
        <w:rPr>
          <w:b/>
          <w:bCs/>
          <w:sz w:val="22"/>
          <w:szCs w:val="22"/>
        </w:rPr>
      </w:pPr>
      <w:r w:rsidRPr="00896512">
        <w:rPr>
          <w:b/>
          <w:bCs/>
          <w:sz w:val="22"/>
          <w:szCs w:val="22"/>
        </w:rPr>
        <w:t xml:space="preserve"> </w:t>
      </w:r>
    </w:p>
    <w:p w14:paraId="71481CDF" w14:textId="77777777" w:rsidR="0007393C" w:rsidRPr="008C49BA" w:rsidRDefault="00000000">
      <w:pPr>
        <w:spacing w:line="259" w:lineRule="auto"/>
        <w:ind w:left="1108"/>
        <w:rPr>
          <w:sz w:val="22"/>
          <w:szCs w:val="22"/>
        </w:rPr>
      </w:pPr>
      <w:r w:rsidRPr="008C49BA">
        <w:rPr>
          <w:sz w:val="22"/>
          <w:szCs w:val="22"/>
          <w:u w:val="single" w:color="000000"/>
        </w:rPr>
        <w:t>Resources:</w:t>
      </w:r>
      <w:r w:rsidRPr="008C49BA">
        <w:rPr>
          <w:sz w:val="22"/>
          <w:szCs w:val="22"/>
        </w:rPr>
        <w:t xml:space="preserve"> </w:t>
      </w:r>
    </w:p>
    <w:p w14:paraId="76888454" w14:textId="77777777" w:rsidR="0007393C" w:rsidRPr="008C49BA" w:rsidRDefault="00000000">
      <w:pPr>
        <w:numPr>
          <w:ilvl w:val="0"/>
          <w:numId w:val="8"/>
        </w:numPr>
        <w:ind w:hanging="360"/>
        <w:rPr>
          <w:sz w:val="22"/>
          <w:szCs w:val="22"/>
        </w:rPr>
      </w:pPr>
      <w:r w:rsidRPr="008C49BA">
        <w:rPr>
          <w:sz w:val="22"/>
          <w:szCs w:val="22"/>
        </w:rPr>
        <w:t xml:space="preserve">General guidelines for writing the methods section of a paper: </w:t>
      </w:r>
    </w:p>
    <w:p w14:paraId="38AF9DB3" w14:textId="1CB1F034" w:rsidR="00C661F4" w:rsidRPr="008C49BA" w:rsidRDefault="00C661F4">
      <w:pPr>
        <w:spacing w:after="30" w:line="252" w:lineRule="auto"/>
        <w:ind w:left="1818" w:right="909" w:hanging="360"/>
        <w:rPr>
          <w:sz w:val="22"/>
          <w:szCs w:val="22"/>
        </w:rPr>
      </w:pPr>
      <w:hyperlink r:id="rId11" w:history="1">
        <w:r w:rsidRPr="008C49BA">
          <w:rPr>
            <w:rStyle w:val="Hyperlink"/>
            <w:sz w:val="22"/>
            <w:szCs w:val="22"/>
          </w:rPr>
          <w:t>http://libguides.usc.edu/writingguide/methodology</w:t>
        </w:r>
      </w:hyperlink>
      <w:r w:rsidRPr="008C49BA">
        <w:rPr>
          <w:sz w:val="22"/>
          <w:szCs w:val="22"/>
        </w:rPr>
        <w:t xml:space="preserve"> </w:t>
      </w:r>
    </w:p>
    <w:p w14:paraId="1A238796" w14:textId="3C75A0F1" w:rsidR="00C661F4" w:rsidRPr="008C49BA" w:rsidRDefault="00000000" w:rsidP="00C661F4">
      <w:pPr>
        <w:spacing w:after="30" w:line="252" w:lineRule="auto"/>
        <w:ind w:left="1818" w:right="909"/>
        <w:rPr>
          <w:sz w:val="22"/>
          <w:szCs w:val="22"/>
        </w:rPr>
      </w:pPr>
      <w:r w:rsidRPr="008C49BA">
        <w:rPr>
          <w:rFonts w:eastAsia="Courier New"/>
          <w:sz w:val="22"/>
          <w:szCs w:val="22"/>
        </w:rPr>
        <w:t>o</w:t>
      </w:r>
      <w:r w:rsidRPr="008C49BA">
        <w:rPr>
          <w:rFonts w:eastAsia="Arial"/>
          <w:sz w:val="22"/>
          <w:szCs w:val="22"/>
        </w:rPr>
        <w:t xml:space="preserve"> </w:t>
      </w:r>
      <w:r w:rsidRPr="008C49BA">
        <w:rPr>
          <w:sz w:val="22"/>
          <w:szCs w:val="22"/>
        </w:rPr>
        <w:t xml:space="preserve">Quantitative: </w:t>
      </w:r>
      <w:hyperlink r:id="rId12" w:history="1">
        <w:r w:rsidR="00C661F4" w:rsidRPr="008C49BA">
          <w:rPr>
            <w:rStyle w:val="Hyperlink"/>
            <w:sz w:val="22"/>
            <w:szCs w:val="22"/>
          </w:rPr>
          <w:t>http://libguides.usc.edu/writingguide/quantitative</w:t>
        </w:r>
      </w:hyperlink>
      <w:r w:rsidRPr="008C49BA">
        <w:rPr>
          <w:sz w:val="22"/>
          <w:szCs w:val="22"/>
        </w:rPr>
        <w:t xml:space="preserve"> </w:t>
      </w:r>
    </w:p>
    <w:p w14:paraId="6E498B51" w14:textId="71B0791F" w:rsidR="0007393C" w:rsidRPr="008C49BA" w:rsidRDefault="00000000" w:rsidP="00C661F4">
      <w:pPr>
        <w:spacing w:after="30" w:line="252" w:lineRule="auto"/>
        <w:ind w:left="1818" w:right="909"/>
        <w:rPr>
          <w:sz w:val="22"/>
          <w:szCs w:val="22"/>
        </w:rPr>
      </w:pPr>
      <w:r w:rsidRPr="008C49BA">
        <w:rPr>
          <w:rFonts w:eastAsia="Courier New"/>
          <w:sz w:val="22"/>
          <w:szCs w:val="22"/>
        </w:rPr>
        <w:t>o</w:t>
      </w:r>
      <w:r w:rsidRPr="008C49BA">
        <w:rPr>
          <w:rFonts w:eastAsia="Arial"/>
          <w:sz w:val="22"/>
          <w:szCs w:val="22"/>
        </w:rPr>
        <w:t xml:space="preserve"> </w:t>
      </w:r>
      <w:r w:rsidRPr="008C49BA">
        <w:rPr>
          <w:sz w:val="22"/>
          <w:szCs w:val="22"/>
        </w:rPr>
        <w:t xml:space="preserve">Qualitative: </w:t>
      </w:r>
      <w:r w:rsidRPr="008C49BA">
        <w:rPr>
          <w:color w:val="0563C1"/>
          <w:sz w:val="22"/>
          <w:szCs w:val="22"/>
          <w:u w:val="single" w:color="0563C1"/>
        </w:rPr>
        <w:t>http://libguides.usc.edu/writingguide/quantitative</w:t>
      </w:r>
      <w:r w:rsidRPr="008C49BA">
        <w:rPr>
          <w:sz w:val="22"/>
          <w:szCs w:val="22"/>
        </w:rPr>
        <w:t xml:space="preserve">  </w:t>
      </w:r>
    </w:p>
    <w:p w14:paraId="1672858F" w14:textId="77777777" w:rsidR="0007393C" w:rsidRPr="008C49BA" w:rsidRDefault="00000000">
      <w:pPr>
        <w:numPr>
          <w:ilvl w:val="0"/>
          <w:numId w:val="8"/>
        </w:numPr>
        <w:ind w:hanging="360"/>
        <w:rPr>
          <w:sz w:val="22"/>
          <w:szCs w:val="22"/>
        </w:rPr>
      </w:pPr>
      <w:r w:rsidRPr="008C49BA">
        <w:rPr>
          <w:sz w:val="22"/>
          <w:szCs w:val="22"/>
        </w:rPr>
        <w:t xml:space="preserve">Qualitative methods section of a paper: </w:t>
      </w:r>
    </w:p>
    <w:p w14:paraId="427A7E6A" w14:textId="77777777" w:rsidR="0007393C" w:rsidRPr="008C49BA" w:rsidRDefault="00000000">
      <w:pPr>
        <w:spacing w:after="4" w:line="252" w:lineRule="auto"/>
        <w:ind w:left="1468"/>
        <w:rPr>
          <w:sz w:val="22"/>
          <w:szCs w:val="22"/>
        </w:rPr>
      </w:pPr>
      <w:r w:rsidRPr="008C49BA">
        <w:rPr>
          <w:color w:val="0563C1"/>
          <w:sz w:val="22"/>
          <w:szCs w:val="22"/>
          <w:u w:val="single" w:color="0563C1"/>
        </w:rPr>
        <w:t>https://www.ed.ac.uk/files/atoms/files/writing_up_your_phd_qualitative_resea rch.pdf</w:t>
      </w:r>
      <w:r w:rsidRPr="008C49BA">
        <w:rPr>
          <w:sz w:val="22"/>
          <w:szCs w:val="22"/>
        </w:rPr>
        <w:t xml:space="preserve"> (starting page 29) </w:t>
      </w:r>
    </w:p>
    <w:p w14:paraId="70507C93" w14:textId="77777777" w:rsidR="0007393C" w:rsidRPr="008C49BA" w:rsidRDefault="00000000">
      <w:pPr>
        <w:numPr>
          <w:ilvl w:val="0"/>
          <w:numId w:val="8"/>
        </w:numPr>
        <w:ind w:hanging="360"/>
        <w:rPr>
          <w:sz w:val="22"/>
          <w:szCs w:val="22"/>
        </w:rPr>
      </w:pPr>
      <w:r w:rsidRPr="008C49BA">
        <w:rPr>
          <w:sz w:val="22"/>
          <w:szCs w:val="22"/>
        </w:rPr>
        <w:t xml:space="preserve">Mixed methods research design: </w:t>
      </w:r>
    </w:p>
    <w:p w14:paraId="5AC80BF6" w14:textId="77777777" w:rsidR="0007393C" w:rsidRPr="008C49BA" w:rsidRDefault="00000000">
      <w:pPr>
        <w:ind w:left="1468"/>
        <w:rPr>
          <w:sz w:val="22"/>
          <w:szCs w:val="22"/>
        </w:rPr>
      </w:pPr>
      <w:r w:rsidRPr="008C49BA">
        <w:rPr>
          <w:color w:val="0563C1"/>
          <w:sz w:val="22"/>
          <w:szCs w:val="22"/>
          <w:u w:val="single" w:color="0563C1"/>
        </w:rPr>
        <w:t>https://journals.sagepub.com/doi/10.1177/1558689815594687</w:t>
      </w:r>
      <w:r w:rsidRPr="008C49BA">
        <w:rPr>
          <w:sz w:val="22"/>
          <w:szCs w:val="22"/>
        </w:rPr>
        <w:t xml:space="preserve"> (Note: search the </w:t>
      </w:r>
      <w:r w:rsidRPr="008C49BA">
        <w:rPr>
          <w:rFonts w:eastAsia="Calibri"/>
          <w:i/>
          <w:sz w:val="22"/>
          <w:szCs w:val="22"/>
        </w:rPr>
        <w:t>Journal of Mixed Methods Research</w:t>
      </w:r>
      <w:r w:rsidRPr="008C49BA">
        <w:rPr>
          <w:sz w:val="22"/>
          <w:szCs w:val="22"/>
        </w:rPr>
        <w:t xml:space="preserve"> for additional examples of how to read and write a mixed methods research design section) </w:t>
      </w:r>
    </w:p>
    <w:p w14:paraId="477FC03F" w14:textId="77777777" w:rsidR="0007393C" w:rsidRPr="008C49BA" w:rsidRDefault="00000000">
      <w:pPr>
        <w:spacing w:line="259" w:lineRule="auto"/>
        <w:ind w:left="18"/>
        <w:rPr>
          <w:sz w:val="22"/>
          <w:szCs w:val="22"/>
        </w:rPr>
      </w:pPr>
      <w:r w:rsidRPr="008C49BA">
        <w:rPr>
          <w:sz w:val="22"/>
          <w:szCs w:val="22"/>
        </w:rPr>
        <w:t xml:space="preserve"> </w:t>
      </w:r>
    </w:p>
    <w:p w14:paraId="0AFF0F9A" w14:textId="77777777" w:rsidR="0007393C" w:rsidRPr="008C49BA" w:rsidRDefault="00000000">
      <w:pPr>
        <w:ind w:left="28"/>
        <w:rPr>
          <w:sz w:val="22"/>
          <w:szCs w:val="22"/>
        </w:rPr>
      </w:pPr>
      <w:r w:rsidRPr="008C49BA">
        <w:rPr>
          <w:sz w:val="22"/>
          <w:szCs w:val="22"/>
        </w:rPr>
        <w:t>This section should also answer the question of why your proposed research design and methodological approach best answers your proposed research question. A good justification will reference both the strengths and limitations of a given approach. Justifications for mixed methods often discuss how a combination of approaches complement each other.</w:t>
      </w:r>
      <w:r w:rsidRPr="008C49BA">
        <w:rPr>
          <w:b/>
          <w:sz w:val="22"/>
          <w:szCs w:val="22"/>
        </w:rPr>
        <w:t xml:space="preserve"> Y</w:t>
      </w:r>
      <w:r w:rsidRPr="008C49BA">
        <w:rPr>
          <w:sz w:val="22"/>
          <w:szCs w:val="22"/>
        </w:rPr>
        <w:t xml:space="preserve">ou might cite the material we cover from weeks 2 through 5 on the syllabus for a mixed method design. </w:t>
      </w:r>
      <w:r w:rsidRPr="008C49BA">
        <w:rPr>
          <w:b/>
          <w:sz w:val="22"/>
          <w:szCs w:val="22"/>
        </w:rPr>
        <w:t xml:space="preserve"> </w:t>
      </w:r>
    </w:p>
    <w:p w14:paraId="76062AD5" w14:textId="77777777" w:rsidR="0007393C" w:rsidRPr="008C49BA" w:rsidRDefault="00000000">
      <w:pPr>
        <w:spacing w:line="259" w:lineRule="auto"/>
        <w:ind w:left="438"/>
        <w:rPr>
          <w:sz w:val="22"/>
          <w:szCs w:val="22"/>
        </w:rPr>
      </w:pPr>
      <w:r w:rsidRPr="008C49BA">
        <w:rPr>
          <w:b/>
          <w:sz w:val="22"/>
          <w:szCs w:val="22"/>
        </w:rPr>
        <w:t xml:space="preserve"> </w:t>
      </w:r>
    </w:p>
    <w:p w14:paraId="65A62DCE" w14:textId="77777777" w:rsidR="0007393C" w:rsidRPr="008C49BA" w:rsidRDefault="00000000">
      <w:pPr>
        <w:spacing w:line="259" w:lineRule="auto"/>
        <w:ind w:left="1168"/>
        <w:rPr>
          <w:sz w:val="22"/>
          <w:szCs w:val="22"/>
        </w:rPr>
      </w:pPr>
      <w:r w:rsidRPr="008C49BA">
        <w:rPr>
          <w:sz w:val="22"/>
          <w:szCs w:val="22"/>
          <w:u w:val="single" w:color="000000"/>
        </w:rPr>
        <w:t>Resources:</w:t>
      </w:r>
      <w:r w:rsidRPr="008C49BA">
        <w:rPr>
          <w:sz w:val="22"/>
          <w:szCs w:val="22"/>
        </w:rPr>
        <w:t xml:space="preserve"> </w:t>
      </w:r>
    </w:p>
    <w:p w14:paraId="33381E6A" w14:textId="77777777" w:rsidR="0007393C" w:rsidRPr="008C49BA" w:rsidRDefault="00000000">
      <w:pPr>
        <w:numPr>
          <w:ilvl w:val="0"/>
          <w:numId w:val="8"/>
        </w:numPr>
        <w:spacing w:after="4" w:line="252" w:lineRule="auto"/>
        <w:ind w:hanging="360"/>
        <w:rPr>
          <w:sz w:val="22"/>
          <w:szCs w:val="22"/>
        </w:rPr>
      </w:pPr>
      <w:r w:rsidRPr="008C49BA">
        <w:rPr>
          <w:color w:val="0563C1"/>
          <w:sz w:val="22"/>
          <w:szCs w:val="22"/>
          <w:u w:val="single" w:color="0563C1"/>
        </w:rPr>
        <w:t>http://methods.sagepub.com/reference/sage-encyc-qualitative-researchmethods/n392.xml</w:t>
      </w:r>
      <w:r w:rsidRPr="008C49BA">
        <w:rPr>
          <w:sz w:val="22"/>
          <w:szCs w:val="22"/>
        </w:rPr>
        <w:t xml:space="preserve"> </w:t>
      </w:r>
    </w:p>
    <w:p w14:paraId="0AF3958A" w14:textId="77777777" w:rsidR="0007393C" w:rsidRPr="008C49BA" w:rsidRDefault="00000000">
      <w:pPr>
        <w:numPr>
          <w:ilvl w:val="0"/>
          <w:numId w:val="8"/>
        </w:numPr>
        <w:spacing w:after="4" w:line="252" w:lineRule="auto"/>
        <w:ind w:hanging="360"/>
        <w:rPr>
          <w:sz w:val="22"/>
          <w:szCs w:val="22"/>
        </w:rPr>
      </w:pPr>
      <w:r w:rsidRPr="008C49BA">
        <w:rPr>
          <w:color w:val="0563C1"/>
          <w:sz w:val="22"/>
          <w:szCs w:val="22"/>
          <w:u w:val="single" w:color="0563C1"/>
        </w:rPr>
        <w:t>https://www.oxbridgeessays.com/blog/writing-dissertation-methodology/</w:t>
      </w:r>
      <w:r w:rsidRPr="008C49BA">
        <w:rPr>
          <w:sz w:val="22"/>
          <w:szCs w:val="22"/>
        </w:rPr>
        <w:t xml:space="preserve"> </w:t>
      </w:r>
    </w:p>
    <w:p w14:paraId="3DBC781E" w14:textId="77777777" w:rsidR="0007393C" w:rsidRPr="008C49BA" w:rsidRDefault="00000000">
      <w:pPr>
        <w:spacing w:line="259" w:lineRule="auto"/>
        <w:ind w:left="18"/>
        <w:rPr>
          <w:sz w:val="22"/>
          <w:szCs w:val="22"/>
        </w:rPr>
      </w:pPr>
      <w:r w:rsidRPr="008C49BA">
        <w:rPr>
          <w:b/>
          <w:sz w:val="22"/>
          <w:szCs w:val="22"/>
        </w:rPr>
        <w:t xml:space="preserve"> </w:t>
      </w:r>
    </w:p>
    <w:p w14:paraId="0258FE74" w14:textId="77777777" w:rsidR="0007393C" w:rsidRPr="008C49BA" w:rsidRDefault="00000000">
      <w:pPr>
        <w:pStyle w:val="Heading2"/>
        <w:spacing w:after="167"/>
        <w:ind w:left="13"/>
        <w:rPr>
          <w:rFonts w:ascii="Times New Roman" w:hAnsi="Times New Roman" w:cs="Times New Roman"/>
          <w:sz w:val="22"/>
          <w:szCs w:val="22"/>
        </w:rPr>
      </w:pPr>
      <w:r w:rsidRPr="008C49BA">
        <w:rPr>
          <w:rFonts w:ascii="Times New Roman" w:hAnsi="Times New Roman" w:cs="Times New Roman"/>
          <w:sz w:val="22"/>
          <w:szCs w:val="22"/>
        </w:rPr>
        <w:t xml:space="preserve">Peer Review </w:t>
      </w:r>
    </w:p>
    <w:p w14:paraId="35E72ACA" w14:textId="3A8F624F" w:rsidR="00F14E28" w:rsidRPr="008C49BA" w:rsidRDefault="00000000" w:rsidP="00C86479">
      <w:pPr>
        <w:ind w:left="28"/>
        <w:rPr>
          <w:sz w:val="22"/>
          <w:szCs w:val="22"/>
        </w:rPr>
      </w:pPr>
      <w:r w:rsidRPr="008C49BA">
        <w:rPr>
          <w:sz w:val="22"/>
          <w:szCs w:val="22"/>
        </w:rPr>
        <w:t xml:space="preserve">The assignment is to provide meaningful and constructive feedback on the paper proposal in the style of a manuscript review at an academic journal. Please write one page single spaced and follow the guidelines posted in </w:t>
      </w:r>
      <w:r w:rsidRPr="008C49BA">
        <w:rPr>
          <w:color w:val="0563C1"/>
          <w:sz w:val="22"/>
          <w:szCs w:val="22"/>
          <w:u w:val="single" w:color="0563C1"/>
        </w:rPr>
        <w:t>“</w:t>
      </w:r>
      <w:hyperlink r:id="rId13" w:history="1">
        <w:r w:rsidR="0007393C" w:rsidRPr="008C49BA">
          <w:rPr>
            <w:rStyle w:val="Hyperlink"/>
            <w:sz w:val="22"/>
            <w:szCs w:val="22"/>
          </w:rPr>
          <w:t>How to Be a Peer Reviewer: A Guide for Recent and Soon-to-be PhDs</w:t>
        </w:r>
      </w:hyperlink>
      <w:r w:rsidRPr="008C49BA">
        <w:rPr>
          <w:color w:val="0563C1"/>
          <w:sz w:val="22"/>
          <w:szCs w:val="22"/>
          <w:u w:val="single" w:color="0563C1"/>
        </w:rPr>
        <w:t>”</w:t>
      </w:r>
      <w:r w:rsidRPr="008C49BA">
        <w:rPr>
          <w:color w:val="2D3B45"/>
          <w:sz w:val="22"/>
          <w:szCs w:val="22"/>
        </w:rPr>
        <w:t xml:space="preserve"> </w:t>
      </w:r>
      <w:r w:rsidRPr="008C49BA">
        <w:rPr>
          <w:sz w:val="22"/>
          <w:szCs w:val="22"/>
        </w:rPr>
        <w:t>by Beth Miller, Jon Pevehouse, Ron Rogowski, Dustin Tingley, and Rick Wilson.</w:t>
      </w:r>
      <w:r w:rsidR="00D46466" w:rsidRPr="008C49BA">
        <w:rPr>
          <w:sz w:val="22"/>
          <w:szCs w:val="22"/>
        </w:rPr>
        <w:t xml:space="preserve"> </w:t>
      </w:r>
      <w:r w:rsidR="00B448D1" w:rsidRPr="008C49BA">
        <w:rPr>
          <w:sz w:val="22"/>
          <w:szCs w:val="22"/>
        </w:rPr>
        <w:t xml:space="preserve">Note that much of this advice involves </w:t>
      </w:r>
      <w:r w:rsidR="00B448D1" w:rsidRPr="008C49BA">
        <w:rPr>
          <w:rFonts w:eastAsia="Cambria"/>
          <w:sz w:val="22"/>
          <w:szCs w:val="22"/>
        </w:rPr>
        <w:t xml:space="preserve">practices that are useful for </w:t>
      </w:r>
      <w:r w:rsidR="002E0B05" w:rsidRPr="008C49BA">
        <w:rPr>
          <w:rFonts w:eastAsia="Cambria"/>
          <w:sz w:val="22"/>
          <w:szCs w:val="22"/>
        </w:rPr>
        <w:t>participating in class and seminar discussions.</w:t>
      </w:r>
    </w:p>
    <w:p w14:paraId="01520368" w14:textId="0376196D" w:rsidR="0007393C" w:rsidRPr="008C49BA" w:rsidRDefault="00000000" w:rsidP="00401515">
      <w:pPr>
        <w:pStyle w:val="Heading1"/>
        <w:ind w:left="13" w:right="1561"/>
        <w:rPr>
          <w:sz w:val="22"/>
          <w:szCs w:val="22"/>
        </w:rPr>
      </w:pPr>
      <w:r w:rsidRPr="008C49BA">
        <w:rPr>
          <w:sz w:val="22"/>
          <w:szCs w:val="22"/>
        </w:rPr>
        <w:t xml:space="preserve">Schedule of Class Meetings </w:t>
      </w:r>
      <w:r w:rsidR="002F3D54" w:rsidRPr="008C49BA">
        <w:rPr>
          <w:sz w:val="22"/>
          <w:szCs w:val="22"/>
        </w:rPr>
        <w:t>and Class Assignments</w:t>
      </w:r>
    </w:p>
    <w:p w14:paraId="425950D2" w14:textId="77777777" w:rsidR="0007393C" w:rsidRPr="008C49BA" w:rsidRDefault="00000000">
      <w:pPr>
        <w:spacing w:after="14"/>
        <w:ind w:left="13"/>
        <w:rPr>
          <w:sz w:val="22"/>
          <w:szCs w:val="22"/>
        </w:rPr>
      </w:pPr>
      <w:r w:rsidRPr="008C49BA">
        <w:rPr>
          <w:rFonts w:eastAsia="Calibri"/>
          <w:i/>
          <w:sz w:val="22"/>
          <w:szCs w:val="22"/>
        </w:rPr>
        <w:t xml:space="preserve">Part I. Fundamentals </w:t>
      </w:r>
    </w:p>
    <w:p w14:paraId="777E704A" w14:textId="5E29398E" w:rsidR="0007393C" w:rsidRPr="008C49BA" w:rsidRDefault="00E471CE">
      <w:pPr>
        <w:numPr>
          <w:ilvl w:val="0"/>
          <w:numId w:val="9"/>
        </w:numPr>
        <w:ind w:hanging="360"/>
        <w:rPr>
          <w:sz w:val="22"/>
          <w:szCs w:val="22"/>
        </w:rPr>
      </w:pPr>
      <w:r>
        <w:rPr>
          <w:sz w:val="22"/>
          <w:szCs w:val="22"/>
        </w:rPr>
        <w:t>Week 1 - September 8</w:t>
      </w:r>
    </w:p>
    <w:p w14:paraId="17BFE137" w14:textId="2BCA404E" w:rsidR="004D3761" w:rsidRPr="008C49BA" w:rsidRDefault="00000000" w:rsidP="004D3761">
      <w:pPr>
        <w:spacing w:after="14"/>
        <w:ind w:left="748"/>
        <w:rPr>
          <w:rFonts w:eastAsia="Calibri"/>
          <w:i/>
          <w:sz w:val="22"/>
          <w:szCs w:val="22"/>
        </w:rPr>
      </w:pPr>
      <w:r w:rsidRPr="008C49BA">
        <w:rPr>
          <w:rFonts w:eastAsia="Calibri"/>
          <w:i/>
          <w:sz w:val="22"/>
          <w:szCs w:val="22"/>
        </w:rPr>
        <w:t>Course Introduction</w:t>
      </w:r>
      <w:r w:rsidR="004D3761" w:rsidRPr="008C49BA">
        <w:rPr>
          <w:rFonts w:eastAsia="Calibri"/>
          <w:i/>
          <w:sz w:val="22"/>
          <w:szCs w:val="22"/>
        </w:rPr>
        <w:t xml:space="preserve">: Complete Workshop/Facilitation Sign-Up Form </w:t>
      </w:r>
      <w:hyperlink r:id="rId14" w:history="1">
        <w:r w:rsidR="004D3761" w:rsidRPr="008C49BA">
          <w:rPr>
            <w:rStyle w:val="Hyperlink"/>
            <w:rFonts w:eastAsia="Calibri"/>
            <w:i/>
            <w:sz w:val="22"/>
            <w:szCs w:val="22"/>
          </w:rPr>
          <w:t>Here</w:t>
        </w:r>
      </w:hyperlink>
    </w:p>
    <w:p w14:paraId="3DD4EF55" w14:textId="26229521" w:rsidR="0007393C" w:rsidRDefault="00000000" w:rsidP="004D3761">
      <w:pPr>
        <w:spacing w:after="14"/>
        <w:ind w:left="748"/>
        <w:rPr>
          <w:sz w:val="22"/>
          <w:szCs w:val="22"/>
        </w:rPr>
      </w:pPr>
      <w:r w:rsidRPr="008C49BA">
        <w:rPr>
          <w:sz w:val="22"/>
          <w:szCs w:val="22"/>
        </w:rPr>
        <w:lastRenderedPageBreak/>
        <w:t xml:space="preserve"> </w:t>
      </w:r>
    </w:p>
    <w:p w14:paraId="2FE9EA6C" w14:textId="51AFD95D" w:rsidR="00A07B29" w:rsidRPr="008C49BA" w:rsidRDefault="00A07B29" w:rsidP="004D3761">
      <w:pPr>
        <w:spacing w:after="14"/>
        <w:ind w:left="748"/>
        <w:rPr>
          <w:rFonts w:eastAsia="Calibri"/>
          <w:i/>
          <w:sz w:val="22"/>
          <w:szCs w:val="22"/>
        </w:rPr>
      </w:pPr>
      <w:r>
        <w:rPr>
          <w:b/>
          <w:bCs/>
          <w:color w:val="215E99" w:themeColor="text2" w:themeTint="BF"/>
          <w:sz w:val="22"/>
          <w:szCs w:val="22"/>
        </w:rPr>
        <w:t>**Canvas Post Due September 14, 5 pm. 2</w:t>
      </w:r>
      <w:r w:rsidRPr="00A07B29">
        <w:rPr>
          <w:b/>
          <w:bCs/>
          <w:color w:val="215E99" w:themeColor="text2" w:themeTint="BF"/>
          <w:sz w:val="22"/>
          <w:szCs w:val="22"/>
          <w:vertAlign w:val="superscript"/>
        </w:rPr>
        <w:t>nd</w:t>
      </w:r>
      <w:r>
        <w:rPr>
          <w:b/>
          <w:bCs/>
          <w:color w:val="215E99" w:themeColor="text2" w:themeTint="BF"/>
          <w:sz w:val="22"/>
          <w:szCs w:val="22"/>
        </w:rPr>
        <w:t xml:space="preserve"> Canvas Post Due Between Weeks 3 and 9**</w:t>
      </w:r>
    </w:p>
    <w:p w14:paraId="53B777F7" w14:textId="6D7944A2" w:rsidR="002F3D54" w:rsidRPr="00E471CE" w:rsidRDefault="00E471CE">
      <w:pPr>
        <w:numPr>
          <w:ilvl w:val="0"/>
          <w:numId w:val="9"/>
        </w:numPr>
        <w:ind w:hanging="360"/>
        <w:rPr>
          <w:sz w:val="22"/>
          <w:szCs w:val="22"/>
        </w:rPr>
      </w:pPr>
      <w:r>
        <w:rPr>
          <w:sz w:val="22"/>
          <w:szCs w:val="22"/>
        </w:rPr>
        <w:t>Week 2 - September 15</w:t>
      </w:r>
    </w:p>
    <w:p w14:paraId="51F8A267" w14:textId="77777777" w:rsidR="0007393C" w:rsidRPr="008C49BA" w:rsidRDefault="00000000">
      <w:pPr>
        <w:spacing w:after="14"/>
        <w:ind w:left="748"/>
        <w:rPr>
          <w:sz w:val="22"/>
          <w:szCs w:val="22"/>
        </w:rPr>
      </w:pPr>
      <w:r w:rsidRPr="008C49BA">
        <w:rPr>
          <w:rFonts w:eastAsia="Calibri"/>
          <w:i/>
          <w:sz w:val="22"/>
          <w:szCs w:val="22"/>
        </w:rPr>
        <w:t xml:space="preserve">Definitions and Logics of Quantitative and Qualitative Research (in Isolation) </w:t>
      </w:r>
    </w:p>
    <w:p w14:paraId="4A7B2654" w14:textId="77777777" w:rsidR="0007393C" w:rsidRPr="008C49BA" w:rsidRDefault="00000000">
      <w:pPr>
        <w:spacing w:after="69" w:line="259" w:lineRule="auto"/>
        <w:ind w:left="738"/>
        <w:rPr>
          <w:sz w:val="22"/>
          <w:szCs w:val="22"/>
        </w:rPr>
      </w:pPr>
      <w:r w:rsidRPr="008C49BA">
        <w:rPr>
          <w:sz w:val="22"/>
          <w:szCs w:val="22"/>
        </w:rPr>
        <w:t xml:space="preserve"> </w:t>
      </w:r>
    </w:p>
    <w:p w14:paraId="717A4758" w14:textId="3B3BBBB2" w:rsidR="0007393C" w:rsidRPr="008C49BA" w:rsidRDefault="00E471CE">
      <w:pPr>
        <w:numPr>
          <w:ilvl w:val="0"/>
          <w:numId w:val="9"/>
        </w:numPr>
        <w:ind w:hanging="360"/>
        <w:rPr>
          <w:sz w:val="22"/>
          <w:szCs w:val="22"/>
        </w:rPr>
      </w:pPr>
      <w:r>
        <w:rPr>
          <w:sz w:val="22"/>
          <w:szCs w:val="22"/>
        </w:rPr>
        <w:t>Week 3 - September 22</w:t>
      </w:r>
    </w:p>
    <w:p w14:paraId="7B0FEB35" w14:textId="77777777" w:rsidR="0007393C" w:rsidRPr="008C49BA" w:rsidRDefault="00000000">
      <w:pPr>
        <w:spacing w:after="14"/>
        <w:ind w:left="748"/>
        <w:rPr>
          <w:sz w:val="22"/>
          <w:szCs w:val="22"/>
        </w:rPr>
      </w:pPr>
      <w:r w:rsidRPr="008C49BA">
        <w:rPr>
          <w:rFonts w:eastAsia="Calibri"/>
          <w:i/>
          <w:sz w:val="22"/>
          <w:szCs w:val="22"/>
        </w:rPr>
        <w:t xml:space="preserve">Definitions and Logics of Mixed Methods Research  </w:t>
      </w:r>
    </w:p>
    <w:p w14:paraId="2CBF5434" w14:textId="77777777" w:rsidR="0007393C" w:rsidRPr="008C49BA" w:rsidRDefault="00000000">
      <w:pPr>
        <w:spacing w:after="69" w:line="259" w:lineRule="auto"/>
        <w:ind w:left="738"/>
        <w:rPr>
          <w:sz w:val="22"/>
          <w:szCs w:val="22"/>
        </w:rPr>
      </w:pPr>
      <w:r w:rsidRPr="008C49BA">
        <w:rPr>
          <w:sz w:val="22"/>
          <w:szCs w:val="22"/>
        </w:rPr>
        <w:t xml:space="preserve"> </w:t>
      </w:r>
    </w:p>
    <w:p w14:paraId="430E23C9" w14:textId="1E1F6928" w:rsidR="0007393C" w:rsidRPr="008C49BA" w:rsidRDefault="00F317F4">
      <w:pPr>
        <w:numPr>
          <w:ilvl w:val="0"/>
          <w:numId w:val="9"/>
        </w:numPr>
        <w:ind w:hanging="360"/>
        <w:rPr>
          <w:sz w:val="22"/>
          <w:szCs w:val="22"/>
        </w:rPr>
      </w:pPr>
      <w:r>
        <w:rPr>
          <w:sz w:val="22"/>
          <w:szCs w:val="22"/>
        </w:rPr>
        <w:t xml:space="preserve">Week 4 - </w:t>
      </w:r>
      <w:r w:rsidR="00E471CE">
        <w:rPr>
          <w:sz w:val="22"/>
          <w:szCs w:val="22"/>
        </w:rPr>
        <w:t xml:space="preserve">September 29 </w:t>
      </w:r>
      <w:r w:rsidR="00E471CE" w:rsidRPr="00E471CE">
        <w:rPr>
          <w:color w:val="215E99" w:themeColor="text2" w:themeTint="BF"/>
          <w:sz w:val="22"/>
          <w:szCs w:val="22"/>
        </w:rPr>
        <w:t>**</w:t>
      </w:r>
      <w:r w:rsidR="00E471CE" w:rsidRPr="00E471CE">
        <w:rPr>
          <w:b/>
          <w:bCs/>
          <w:color w:val="215E99" w:themeColor="text2" w:themeTint="BF"/>
          <w:sz w:val="22"/>
          <w:szCs w:val="22"/>
        </w:rPr>
        <w:t>Assignment 1 Due to Canvas**</w:t>
      </w:r>
    </w:p>
    <w:p w14:paraId="22EDFC53" w14:textId="6C03D83D" w:rsidR="00E471CE" w:rsidRPr="00F317F4" w:rsidRDefault="00F317F4" w:rsidP="00401515">
      <w:pPr>
        <w:spacing w:after="14"/>
        <w:ind w:left="748"/>
        <w:rPr>
          <w:i/>
          <w:iCs/>
          <w:sz w:val="22"/>
          <w:szCs w:val="22"/>
        </w:rPr>
      </w:pPr>
      <w:r w:rsidRPr="00F317F4">
        <w:rPr>
          <w:i/>
          <w:iCs/>
          <w:sz w:val="22"/>
          <w:szCs w:val="22"/>
        </w:rPr>
        <w:t>Concepts and Measurement</w:t>
      </w:r>
    </w:p>
    <w:p w14:paraId="7A8FD07E" w14:textId="77777777" w:rsidR="00E471CE" w:rsidRPr="008C49BA" w:rsidRDefault="00E471CE" w:rsidP="00E471CE">
      <w:pPr>
        <w:spacing w:after="14"/>
        <w:rPr>
          <w:sz w:val="22"/>
          <w:szCs w:val="22"/>
        </w:rPr>
      </w:pPr>
    </w:p>
    <w:p w14:paraId="0C6249EB" w14:textId="6822E258" w:rsidR="0007393C" w:rsidRPr="008C49BA" w:rsidRDefault="002E0B05" w:rsidP="002E0B05">
      <w:pPr>
        <w:pStyle w:val="Heading2"/>
        <w:ind w:left="13"/>
        <w:rPr>
          <w:rFonts w:ascii="Times New Roman" w:hAnsi="Times New Roman" w:cs="Times New Roman"/>
          <w:sz w:val="22"/>
          <w:szCs w:val="22"/>
        </w:rPr>
      </w:pPr>
      <w:r w:rsidRPr="008C49BA">
        <w:rPr>
          <w:rFonts w:ascii="Times New Roman" w:hAnsi="Times New Roman" w:cs="Times New Roman"/>
          <w:sz w:val="22"/>
          <w:szCs w:val="22"/>
        </w:rPr>
        <w:t xml:space="preserve">Part II. Components of Mixed Methods Research  </w:t>
      </w:r>
    </w:p>
    <w:p w14:paraId="393A55C5" w14:textId="70AE287E" w:rsidR="00E471CE" w:rsidRPr="000055E3" w:rsidRDefault="00E471CE">
      <w:pPr>
        <w:numPr>
          <w:ilvl w:val="0"/>
          <w:numId w:val="9"/>
        </w:numPr>
        <w:ind w:hanging="360"/>
        <w:rPr>
          <w:sz w:val="22"/>
          <w:szCs w:val="22"/>
        </w:rPr>
      </w:pPr>
      <w:r>
        <w:rPr>
          <w:b/>
          <w:bCs/>
          <w:sz w:val="22"/>
          <w:szCs w:val="22"/>
        </w:rPr>
        <w:t xml:space="preserve">October 1 or 2 – Tentative </w:t>
      </w:r>
      <w:r w:rsidR="000055E3">
        <w:rPr>
          <w:b/>
          <w:bCs/>
          <w:sz w:val="22"/>
          <w:szCs w:val="22"/>
        </w:rPr>
        <w:t>extra course</w:t>
      </w:r>
      <w:r>
        <w:rPr>
          <w:b/>
          <w:bCs/>
          <w:sz w:val="22"/>
          <w:szCs w:val="22"/>
        </w:rPr>
        <w:t xml:space="preserve"> </w:t>
      </w:r>
      <w:r w:rsidR="000055E3">
        <w:rPr>
          <w:b/>
          <w:bCs/>
          <w:sz w:val="22"/>
          <w:szCs w:val="22"/>
        </w:rPr>
        <w:t>will be in these weeks</w:t>
      </w:r>
      <w:r w:rsidR="00F317F4">
        <w:rPr>
          <w:b/>
          <w:bCs/>
          <w:sz w:val="22"/>
          <w:szCs w:val="22"/>
        </w:rPr>
        <w:t xml:space="preserve"> </w:t>
      </w:r>
      <w:r w:rsidR="00F317F4" w:rsidRPr="008C49BA">
        <w:rPr>
          <w:rFonts w:eastAsia="Calibri"/>
          <w:i/>
          <w:sz w:val="22"/>
          <w:szCs w:val="22"/>
        </w:rPr>
        <w:t xml:space="preserve">Case </w:t>
      </w:r>
      <w:r w:rsidR="00F317F4">
        <w:rPr>
          <w:rFonts w:eastAsia="Calibri"/>
          <w:i/>
          <w:sz w:val="22"/>
          <w:szCs w:val="22"/>
        </w:rPr>
        <w:t>Selection in Quantitative and Qualitative Research</w:t>
      </w:r>
    </w:p>
    <w:p w14:paraId="2D8DB0D5" w14:textId="77777777" w:rsidR="000055E3" w:rsidRDefault="000055E3" w:rsidP="000055E3">
      <w:pPr>
        <w:rPr>
          <w:sz w:val="22"/>
          <w:szCs w:val="22"/>
        </w:rPr>
      </w:pPr>
    </w:p>
    <w:p w14:paraId="1BFF93C5" w14:textId="25EBF3CD" w:rsidR="00E471CE" w:rsidRDefault="00E471CE" w:rsidP="00E471CE">
      <w:pPr>
        <w:numPr>
          <w:ilvl w:val="0"/>
          <w:numId w:val="9"/>
        </w:numPr>
        <w:ind w:hanging="360"/>
        <w:rPr>
          <w:sz w:val="22"/>
          <w:szCs w:val="22"/>
        </w:rPr>
      </w:pPr>
      <w:r>
        <w:rPr>
          <w:sz w:val="22"/>
          <w:szCs w:val="22"/>
        </w:rPr>
        <w:t>October 6</w:t>
      </w:r>
      <w:r w:rsidR="00D55671" w:rsidRPr="008C49BA">
        <w:rPr>
          <w:sz w:val="22"/>
          <w:szCs w:val="22"/>
        </w:rPr>
        <w:t xml:space="preserve"> </w:t>
      </w:r>
      <w:r>
        <w:rPr>
          <w:rFonts w:eastAsia="Calibri"/>
          <w:i/>
          <w:sz w:val="22"/>
          <w:szCs w:val="22"/>
        </w:rPr>
        <w:t>Approaches to Process Tracing</w:t>
      </w:r>
      <w:r w:rsidR="00B949D6" w:rsidRPr="008C49BA">
        <w:rPr>
          <w:sz w:val="22"/>
          <w:szCs w:val="22"/>
        </w:rPr>
        <w:t xml:space="preserve">  </w:t>
      </w:r>
    </w:p>
    <w:p w14:paraId="2BDEF4D4" w14:textId="77777777" w:rsidR="000055E3" w:rsidRDefault="000055E3" w:rsidP="000055E3">
      <w:pPr>
        <w:ind w:left="738"/>
        <w:rPr>
          <w:sz w:val="22"/>
          <w:szCs w:val="22"/>
        </w:rPr>
      </w:pPr>
    </w:p>
    <w:p w14:paraId="2F2112D9" w14:textId="77777777" w:rsidR="00E471CE" w:rsidRPr="000055E3" w:rsidRDefault="00E471CE" w:rsidP="00E471CE">
      <w:pPr>
        <w:numPr>
          <w:ilvl w:val="0"/>
          <w:numId w:val="9"/>
        </w:numPr>
        <w:ind w:hanging="360"/>
        <w:rPr>
          <w:sz w:val="22"/>
          <w:szCs w:val="22"/>
        </w:rPr>
      </w:pPr>
      <w:r w:rsidRPr="00E471CE">
        <w:rPr>
          <w:sz w:val="22"/>
          <w:szCs w:val="22"/>
        </w:rPr>
        <w:t>October 13</w:t>
      </w:r>
      <w:r w:rsidR="00BF0CF7" w:rsidRPr="00E471CE">
        <w:rPr>
          <w:sz w:val="22"/>
          <w:szCs w:val="22"/>
        </w:rPr>
        <w:t xml:space="preserve"> </w:t>
      </w:r>
      <w:r w:rsidRPr="00E471CE">
        <w:rPr>
          <w:i/>
          <w:iCs/>
          <w:sz w:val="22"/>
          <w:szCs w:val="22"/>
        </w:rPr>
        <w:t>Regression Analysis</w:t>
      </w:r>
    </w:p>
    <w:p w14:paraId="3EA53DA2" w14:textId="77777777" w:rsidR="000055E3" w:rsidRDefault="000055E3" w:rsidP="000055E3">
      <w:pPr>
        <w:ind w:left="738"/>
        <w:rPr>
          <w:sz w:val="22"/>
          <w:szCs w:val="22"/>
        </w:rPr>
      </w:pPr>
    </w:p>
    <w:p w14:paraId="6E021E15" w14:textId="77777777" w:rsidR="00E471CE" w:rsidRPr="000055E3" w:rsidRDefault="00E471CE" w:rsidP="00E471CE">
      <w:pPr>
        <w:numPr>
          <w:ilvl w:val="0"/>
          <w:numId w:val="9"/>
        </w:numPr>
        <w:ind w:hanging="360"/>
        <w:rPr>
          <w:sz w:val="22"/>
          <w:szCs w:val="22"/>
        </w:rPr>
      </w:pPr>
      <w:r w:rsidRPr="00E471CE">
        <w:rPr>
          <w:sz w:val="22"/>
          <w:szCs w:val="22"/>
        </w:rPr>
        <w:t xml:space="preserve">October 20 </w:t>
      </w:r>
      <w:r w:rsidRPr="00E471CE">
        <w:rPr>
          <w:i/>
          <w:iCs/>
          <w:sz w:val="22"/>
          <w:szCs w:val="22"/>
        </w:rPr>
        <w:t xml:space="preserve">Experimental Evidence (Natural and Otherwise) </w:t>
      </w:r>
    </w:p>
    <w:p w14:paraId="7410DA61" w14:textId="77777777" w:rsidR="000055E3" w:rsidRDefault="000055E3" w:rsidP="000055E3">
      <w:pPr>
        <w:ind w:left="738"/>
        <w:rPr>
          <w:sz w:val="22"/>
          <w:szCs w:val="22"/>
        </w:rPr>
      </w:pPr>
    </w:p>
    <w:p w14:paraId="1389DA38" w14:textId="58ED6AD9" w:rsidR="00E471CE" w:rsidRPr="000055E3" w:rsidRDefault="00E471CE" w:rsidP="00E471CE">
      <w:pPr>
        <w:numPr>
          <w:ilvl w:val="0"/>
          <w:numId w:val="9"/>
        </w:numPr>
        <w:ind w:hanging="360"/>
        <w:rPr>
          <w:sz w:val="22"/>
          <w:szCs w:val="22"/>
        </w:rPr>
      </w:pPr>
      <w:r w:rsidRPr="00E471CE">
        <w:rPr>
          <w:sz w:val="22"/>
          <w:szCs w:val="22"/>
        </w:rPr>
        <w:t xml:space="preserve">October 27 – </w:t>
      </w:r>
      <w:r w:rsidRPr="00E471CE">
        <w:rPr>
          <w:i/>
          <w:iCs/>
          <w:sz w:val="22"/>
          <w:szCs w:val="22"/>
        </w:rPr>
        <w:t>Generalizability</w:t>
      </w:r>
      <w:r w:rsidR="005B286E">
        <w:rPr>
          <w:i/>
          <w:iCs/>
          <w:sz w:val="22"/>
          <w:szCs w:val="22"/>
        </w:rPr>
        <w:t>, Translation,</w:t>
      </w:r>
      <w:r w:rsidRPr="00E471CE">
        <w:rPr>
          <w:i/>
          <w:iCs/>
          <w:sz w:val="22"/>
          <w:szCs w:val="22"/>
        </w:rPr>
        <w:t xml:space="preserve"> and Transparency</w:t>
      </w:r>
      <w:r>
        <w:rPr>
          <w:sz w:val="22"/>
          <w:szCs w:val="22"/>
        </w:rPr>
        <w:t xml:space="preserve"> </w:t>
      </w:r>
      <w:r w:rsidRPr="006B4054">
        <w:rPr>
          <w:b/>
          <w:color w:val="156082" w:themeColor="accent1"/>
          <w:sz w:val="22"/>
          <w:szCs w:val="22"/>
        </w:rPr>
        <w:t>*</w:t>
      </w:r>
      <w:r w:rsidRPr="006B4054">
        <w:rPr>
          <w:b/>
          <w:bCs/>
          <w:color w:val="215E99" w:themeColor="text2" w:themeTint="BF"/>
          <w:sz w:val="22"/>
          <w:szCs w:val="22"/>
        </w:rPr>
        <w:t>*Assignment 2</w:t>
      </w:r>
      <w:r w:rsidR="006B4054" w:rsidRPr="006B4054">
        <w:rPr>
          <w:b/>
          <w:bCs/>
          <w:color w:val="215E99" w:themeColor="text2" w:themeTint="BF"/>
          <w:sz w:val="22"/>
          <w:szCs w:val="22"/>
        </w:rPr>
        <w:t>: Research Design</w:t>
      </w:r>
      <w:r w:rsidRPr="006B4054">
        <w:rPr>
          <w:b/>
          <w:bCs/>
          <w:color w:val="215E99" w:themeColor="text2" w:themeTint="BF"/>
          <w:sz w:val="22"/>
          <w:szCs w:val="22"/>
        </w:rPr>
        <w:t xml:space="preserve"> Due to Canvas by Beginning of Class **</w:t>
      </w:r>
    </w:p>
    <w:p w14:paraId="01FF5149" w14:textId="77777777" w:rsidR="000055E3" w:rsidRDefault="000055E3" w:rsidP="000055E3">
      <w:pPr>
        <w:ind w:left="738"/>
        <w:rPr>
          <w:sz w:val="22"/>
          <w:szCs w:val="22"/>
        </w:rPr>
      </w:pPr>
    </w:p>
    <w:p w14:paraId="42FAED13" w14:textId="78A0213C" w:rsidR="00E471CE" w:rsidRPr="000055E3" w:rsidRDefault="00E471CE" w:rsidP="00E471CE">
      <w:pPr>
        <w:numPr>
          <w:ilvl w:val="0"/>
          <w:numId w:val="9"/>
        </w:numPr>
        <w:ind w:hanging="360"/>
        <w:rPr>
          <w:sz w:val="22"/>
          <w:szCs w:val="22"/>
        </w:rPr>
      </w:pPr>
      <w:r w:rsidRPr="00E471CE">
        <w:rPr>
          <w:sz w:val="22"/>
          <w:szCs w:val="22"/>
        </w:rPr>
        <w:t xml:space="preserve">November 3 </w:t>
      </w:r>
      <w:r w:rsidRPr="00E471CE">
        <w:rPr>
          <w:color w:val="215E99" w:themeColor="text2" w:themeTint="BF"/>
          <w:sz w:val="22"/>
          <w:szCs w:val="22"/>
        </w:rPr>
        <w:t>**</w:t>
      </w:r>
      <w:r w:rsidR="006B4054">
        <w:rPr>
          <w:b/>
          <w:bCs/>
          <w:color w:val="215E99" w:themeColor="text2" w:themeTint="BF"/>
          <w:sz w:val="22"/>
          <w:szCs w:val="22"/>
        </w:rPr>
        <w:t xml:space="preserve">Assignment 3: </w:t>
      </w:r>
      <w:r w:rsidRPr="00E471CE">
        <w:rPr>
          <w:b/>
          <w:bCs/>
          <w:color w:val="215E99" w:themeColor="text2" w:themeTint="BF"/>
          <w:sz w:val="22"/>
          <w:szCs w:val="22"/>
        </w:rPr>
        <w:t>Peer Review Exercise Due to Canvas and to your Peer by Monday at 5 pm</w:t>
      </w:r>
      <w:r w:rsidR="006B4054">
        <w:rPr>
          <w:b/>
          <w:bCs/>
          <w:color w:val="215E99" w:themeColor="text2" w:themeTint="BF"/>
          <w:sz w:val="22"/>
          <w:szCs w:val="22"/>
        </w:rPr>
        <w:t>.</w:t>
      </w:r>
      <w:r w:rsidRPr="00E471CE">
        <w:rPr>
          <w:b/>
          <w:bCs/>
          <w:color w:val="215E99" w:themeColor="text2" w:themeTint="BF"/>
          <w:sz w:val="22"/>
          <w:szCs w:val="22"/>
        </w:rPr>
        <w:t xml:space="preserve"> In Class Presentations</w:t>
      </w:r>
      <w:r w:rsidR="006B4054">
        <w:rPr>
          <w:b/>
          <w:bCs/>
          <w:color w:val="215E99" w:themeColor="text2" w:themeTint="BF"/>
          <w:sz w:val="22"/>
          <w:szCs w:val="22"/>
        </w:rPr>
        <w:t xml:space="preserve"> During Class.</w:t>
      </w:r>
      <w:r w:rsidRPr="00E471CE">
        <w:rPr>
          <w:b/>
          <w:bCs/>
          <w:color w:val="215E99" w:themeColor="text2" w:themeTint="BF"/>
          <w:sz w:val="22"/>
          <w:szCs w:val="22"/>
        </w:rPr>
        <w:t>**</w:t>
      </w:r>
    </w:p>
    <w:p w14:paraId="4DE8A0F9" w14:textId="77777777" w:rsidR="000055E3" w:rsidRDefault="000055E3" w:rsidP="000055E3">
      <w:pPr>
        <w:rPr>
          <w:sz w:val="22"/>
          <w:szCs w:val="22"/>
        </w:rPr>
      </w:pPr>
    </w:p>
    <w:p w14:paraId="6E6053AA" w14:textId="622A2287" w:rsidR="000055E3" w:rsidRPr="00D937D2" w:rsidRDefault="00E471CE" w:rsidP="00106745">
      <w:pPr>
        <w:numPr>
          <w:ilvl w:val="0"/>
          <w:numId w:val="9"/>
        </w:numPr>
        <w:ind w:hanging="360"/>
        <w:rPr>
          <w:sz w:val="22"/>
          <w:szCs w:val="22"/>
        </w:rPr>
      </w:pPr>
      <w:r w:rsidRPr="00E471CE">
        <w:rPr>
          <w:sz w:val="22"/>
          <w:szCs w:val="22"/>
        </w:rPr>
        <w:t xml:space="preserve">November 10 </w:t>
      </w:r>
      <w:r w:rsidRPr="00E471CE">
        <w:rPr>
          <w:rFonts w:eastAsia="Calibri"/>
          <w:i/>
          <w:sz w:val="22"/>
          <w:szCs w:val="22"/>
        </w:rPr>
        <w:t>Fieldwork, Interviews, Ethnography in Mixed Methods Research</w:t>
      </w:r>
    </w:p>
    <w:p w14:paraId="473FA09A" w14:textId="3DDBCB4E" w:rsidR="00D937D2" w:rsidRPr="00A377F0" w:rsidRDefault="00D937D2" w:rsidP="00D937D2">
      <w:pPr>
        <w:ind w:left="378"/>
        <w:rPr>
          <w:color w:val="000000" w:themeColor="text1"/>
          <w:sz w:val="22"/>
          <w:szCs w:val="22"/>
        </w:rPr>
      </w:pPr>
      <w:r w:rsidRPr="00A377F0">
        <w:rPr>
          <w:color w:val="000000" w:themeColor="text1"/>
          <w:sz w:val="22"/>
          <w:szCs w:val="22"/>
        </w:rPr>
        <w:t>Possible guest lecture: Libby Wood</w:t>
      </w:r>
    </w:p>
    <w:p w14:paraId="1A5AFF7B" w14:textId="562A5AC9" w:rsidR="00E471CE" w:rsidRDefault="00000000" w:rsidP="000055E3">
      <w:pPr>
        <w:rPr>
          <w:sz w:val="22"/>
          <w:szCs w:val="22"/>
        </w:rPr>
      </w:pPr>
      <w:r w:rsidRPr="00E471CE">
        <w:rPr>
          <w:rFonts w:eastAsia="Calibri"/>
          <w:i/>
          <w:sz w:val="22"/>
          <w:szCs w:val="22"/>
        </w:rPr>
        <w:t xml:space="preserve"> </w:t>
      </w:r>
    </w:p>
    <w:p w14:paraId="2988A62B" w14:textId="5177CC90" w:rsidR="00E471CE" w:rsidRPr="00E471CE" w:rsidRDefault="00E471CE" w:rsidP="00E471CE">
      <w:pPr>
        <w:numPr>
          <w:ilvl w:val="0"/>
          <w:numId w:val="9"/>
        </w:numPr>
        <w:ind w:hanging="360"/>
        <w:rPr>
          <w:sz w:val="22"/>
          <w:szCs w:val="22"/>
        </w:rPr>
      </w:pPr>
      <w:r w:rsidRPr="00E471CE">
        <w:rPr>
          <w:sz w:val="22"/>
          <w:szCs w:val="22"/>
        </w:rPr>
        <w:t>Novemb</w:t>
      </w:r>
      <w:r w:rsidRPr="00A377F0">
        <w:rPr>
          <w:color w:val="000000" w:themeColor="text1"/>
          <w:sz w:val="22"/>
          <w:szCs w:val="22"/>
        </w:rPr>
        <w:t xml:space="preserve">er 17 </w:t>
      </w:r>
      <w:r w:rsidRPr="00A377F0">
        <w:rPr>
          <w:i/>
          <w:iCs/>
          <w:color w:val="000000" w:themeColor="text1"/>
          <w:sz w:val="22"/>
          <w:szCs w:val="22"/>
        </w:rPr>
        <w:t>Application</w:t>
      </w:r>
      <w:r w:rsidRPr="00A377F0">
        <w:rPr>
          <w:color w:val="000000" w:themeColor="text1"/>
          <w:sz w:val="22"/>
          <w:szCs w:val="22"/>
        </w:rPr>
        <w:t xml:space="preserve">: </w:t>
      </w:r>
      <w:proofErr w:type="spellStart"/>
      <w:r w:rsidR="00D937D2" w:rsidRPr="00A377F0">
        <w:rPr>
          <w:i/>
          <w:iCs/>
          <w:color w:val="000000" w:themeColor="text1"/>
          <w:sz w:val="22"/>
          <w:szCs w:val="22"/>
        </w:rPr>
        <w:t>Didac</w:t>
      </w:r>
      <w:proofErr w:type="spellEnd"/>
      <w:r w:rsidR="00D937D2" w:rsidRPr="00A377F0">
        <w:rPr>
          <w:i/>
          <w:iCs/>
          <w:color w:val="000000" w:themeColor="text1"/>
          <w:sz w:val="22"/>
          <w:szCs w:val="22"/>
        </w:rPr>
        <w:t xml:space="preserve"> Queralt, Pawned States</w:t>
      </w:r>
      <w:r w:rsidRPr="00A377F0">
        <w:rPr>
          <w:b/>
          <w:bCs/>
          <w:color w:val="000000" w:themeColor="text1"/>
          <w:sz w:val="22"/>
          <w:szCs w:val="22"/>
        </w:rPr>
        <w:t xml:space="preserve"> </w:t>
      </w:r>
    </w:p>
    <w:p w14:paraId="5D34E46C" w14:textId="77777777" w:rsidR="00E471CE" w:rsidRPr="00E471CE" w:rsidRDefault="00E471CE" w:rsidP="00E471CE">
      <w:pPr>
        <w:rPr>
          <w:sz w:val="22"/>
          <w:szCs w:val="22"/>
        </w:rPr>
      </w:pPr>
    </w:p>
    <w:p w14:paraId="25B550E1" w14:textId="2D57B405" w:rsidR="00E471CE" w:rsidRDefault="00E471CE" w:rsidP="00E471CE">
      <w:pPr>
        <w:ind w:left="738"/>
        <w:rPr>
          <w:sz w:val="22"/>
          <w:szCs w:val="22"/>
        </w:rPr>
      </w:pPr>
      <w:r>
        <w:rPr>
          <w:sz w:val="22"/>
          <w:szCs w:val="22"/>
        </w:rPr>
        <w:t>December 2 – No class</w:t>
      </w:r>
    </w:p>
    <w:p w14:paraId="18C690A1" w14:textId="67844A83" w:rsidR="00E471CE" w:rsidRPr="00E471CE" w:rsidRDefault="00E471CE" w:rsidP="00E471CE">
      <w:pPr>
        <w:ind w:left="738"/>
        <w:rPr>
          <w:sz w:val="22"/>
          <w:szCs w:val="22"/>
        </w:rPr>
      </w:pPr>
      <w:r>
        <w:rPr>
          <w:sz w:val="22"/>
          <w:szCs w:val="22"/>
        </w:rPr>
        <w:t>December 8 – No Class</w:t>
      </w:r>
    </w:p>
    <w:p w14:paraId="54913554" w14:textId="00C8817A" w:rsidR="0007393C" w:rsidRPr="008C49BA" w:rsidRDefault="00000000" w:rsidP="00401515">
      <w:pPr>
        <w:spacing w:after="14"/>
        <w:ind w:left="388"/>
        <w:rPr>
          <w:sz w:val="22"/>
          <w:szCs w:val="22"/>
        </w:rPr>
      </w:pPr>
      <w:r w:rsidRPr="008C49BA">
        <w:rPr>
          <w:sz w:val="22"/>
          <w:szCs w:val="22"/>
        </w:rPr>
        <w:t xml:space="preserve">  </w:t>
      </w:r>
    </w:p>
    <w:p w14:paraId="5428044E" w14:textId="6B70F56D" w:rsidR="0007393C" w:rsidRPr="008C49BA" w:rsidRDefault="00000000">
      <w:pPr>
        <w:pStyle w:val="Heading1"/>
        <w:ind w:left="748" w:right="1561"/>
        <w:rPr>
          <w:sz w:val="22"/>
          <w:szCs w:val="22"/>
        </w:rPr>
      </w:pPr>
      <w:r w:rsidRPr="008C49BA">
        <w:rPr>
          <w:sz w:val="22"/>
          <w:szCs w:val="22"/>
        </w:rPr>
        <w:t xml:space="preserve">** Final paper due </w:t>
      </w:r>
      <w:r w:rsidR="00E471CE">
        <w:rPr>
          <w:sz w:val="22"/>
          <w:szCs w:val="22"/>
        </w:rPr>
        <w:t>Tuesday, December 15</w:t>
      </w:r>
      <w:r w:rsidRPr="008C49BA">
        <w:rPr>
          <w:sz w:val="22"/>
          <w:szCs w:val="22"/>
        </w:rPr>
        <w:t xml:space="preserve">** </w:t>
      </w:r>
    </w:p>
    <w:p w14:paraId="340C3CAC" w14:textId="4247B7EE" w:rsidR="002F3D54" w:rsidRPr="008C49BA" w:rsidRDefault="00000000" w:rsidP="001570B0">
      <w:pPr>
        <w:spacing w:after="179" w:line="259" w:lineRule="auto"/>
        <w:ind w:left="18"/>
        <w:rPr>
          <w:rFonts w:eastAsia="Calibri"/>
          <w:i/>
          <w:sz w:val="22"/>
          <w:szCs w:val="22"/>
        </w:rPr>
      </w:pPr>
      <w:r w:rsidRPr="008C49BA">
        <w:rPr>
          <w:rFonts w:eastAsia="Calibri"/>
          <w:i/>
          <w:sz w:val="22"/>
          <w:szCs w:val="22"/>
        </w:rPr>
        <w:t xml:space="preserve"> </w:t>
      </w:r>
    </w:p>
    <w:p w14:paraId="6F3AA88F" w14:textId="77777777" w:rsidR="004D3761" w:rsidRDefault="004D3761" w:rsidP="004D3761">
      <w:pPr>
        <w:spacing w:after="179" w:line="259" w:lineRule="auto"/>
        <w:rPr>
          <w:rFonts w:eastAsia="Calibri"/>
          <w:i/>
          <w:sz w:val="22"/>
          <w:szCs w:val="22"/>
        </w:rPr>
      </w:pPr>
    </w:p>
    <w:p w14:paraId="2BE06B0F" w14:textId="77777777" w:rsidR="00106745" w:rsidRDefault="00106745" w:rsidP="004D3761">
      <w:pPr>
        <w:spacing w:after="179" w:line="259" w:lineRule="auto"/>
        <w:rPr>
          <w:rFonts w:eastAsia="Calibri"/>
          <w:i/>
          <w:sz w:val="22"/>
          <w:szCs w:val="22"/>
        </w:rPr>
      </w:pPr>
    </w:p>
    <w:p w14:paraId="22B3F51F" w14:textId="77777777" w:rsidR="00106745" w:rsidRDefault="00106745" w:rsidP="004D3761">
      <w:pPr>
        <w:spacing w:after="179" w:line="259" w:lineRule="auto"/>
        <w:rPr>
          <w:rFonts w:eastAsia="Calibri"/>
          <w:i/>
          <w:sz w:val="22"/>
          <w:szCs w:val="22"/>
        </w:rPr>
      </w:pPr>
    </w:p>
    <w:p w14:paraId="2D6DB52C" w14:textId="77777777" w:rsidR="00DE43C1" w:rsidRDefault="00DE43C1" w:rsidP="004D3761">
      <w:pPr>
        <w:spacing w:after="179" w:line="259" w:lineRule="auto"/>
        <w:rPr>
          <w:rFonts w:eastAsia="Calibri"/>
          <w:i/>
          <w:sz w:val="22"/>
          <w:szCs w:val="22"/>
        </w:rPr>
      </w:pPr>
    </w:p>
    <w:p w14:paraId="0653F685" w14:textId="77777777" w:rsidR="00DE43C1" w:rsidRDefault="00DE43C1" w:rsidP="004D3761">
      <w:pPr>
        <w:spacing w:after="179" w:line="259" w:lineRule="auto"/>
        <w:rPr>
          <w:rFonts w:eastAsia="Calibri"/>
          <w:i/>
          <w:sz w:val="22"/>
          <w:szCs w:val="22"/>
        </w:rPr>
      </w:pPr>
    </w:p>
    <w:p w14:paraId="6A1714CE" w14:textId="77777777" w:rsidR="00106745" w:rsidRDefault="00106745" w:rsidP="004D3761">
      <w:pPr>
        <w:spacing w:after="179" w:line="259" w:lineRule="auto"/>
        <w:rPr>
          <w:rFonts w:eastAsia="Calibri"/>
          <w:i/>
          <w:sz w:val="22"/>
          <w:szCs w:val="22"/>
        </w:rPr>
      </w:pPr>
    </w:p>
    <w:p w14:paraId="3A8E7B42" w14:textId="77777777" w:rsidR="00106745" w:rsidRDefault="00106745" w:rsidP="004D3761">
      <w:pPr>
        <w:spacing w:after="179" w:line="259" w:lineRule="auto"/>
        <w:rPr>
          <w:rFonts w:eastAsia="Calibri"/>
          <w:i/>
          <w:sz w:val="22"/>
          <w:szCs w:val="22"/>
        </w:rPr>
      </w:pPr>
    </w:p>
    <w:p w14:paraId="43F64AE8" w14:textId="77777777" w:rsidR="00106745" w:rsidRPr="008C49BA" w:rsidRDefault="00106745" w:rsidP="004D3761">
      <w:pPr>
        <w:spacing w:after="179" w:line="259" w:lineRule="auto"/>
        <w:rPr>
          <w:rFonts w:eastAsia="Calibri"/>
          <w:i/>
          <w:sz w:val="22"/>
          <w:szCs w:val="22"/>
        </w:rPr>
      </w:pPr>
    </w:p>
    <w:p w14:paraId="60D764ED" w14:textId="78E3AFF1" w:rsidR="0007393C" w:rsidRPr="008C49BA" w:rsidRDefault="00401515" w:rsidP="00401515">
      <w:pPr>
        <w:spacing w:after="179" w:line="259" w:lineRule="auto"/>
        <w:jc w:val="center"/>
        <w:rPr>
          <w:rFonts w:eastAsia="Calibri"/>
          <w:b/>
          <w:bCs/>
          <w:i/>
          <w:sz w:val="22"/>
          <w:szCs w:val="22"/>
        </w:rPr>
      </w:pPr>
      <w:r w:rsidRPr="008C49BA">
        <w:rPr>
          <w:rFonts w:eastAsia="Calibri"/>
          <w:b/>
          <w:bCs/>
          <w:i/>
          <w:sz w:val="22"/>
          <w:szCs w:val="22"/>
        </w:rPr>
        <w:lastRenderedPageBreak/>
        <w:t>Course Readings</w:t>
      </w:r>
    </w:p>
    <w:p w14:paraId="548069C6" w14:textId="77777777" w:rsidR="0007393C" w:rsidRPr="008C49BA" w:rsidRDefault="00000000">
      <w:pPr>
        <w:spacing w:after="155" w:line="259" w:lineRule="auto"/>
        <w:ind w:left="13"/>
        <w:rPr>
          <w:sz w:val="22"/>
          <w:szCs w:val="22"/>
        </w:rPr>
      </w:pPr>
      <w:r w:rsidRPr="008C49BA">
        <w:rPr>
          <w:rFonts w:eastAsia="Calibri"/>
          <w:b/>
          <w:i/>
          <w:sz w:val="22"/>
          <w:szCs w:val="22"/>
        </w:rPr>
        <w:t xml:space="preserve">Part I: Fundamentals </w:t>
      </w:r>
    </w:p>
    <w:p w14:paraId="5D66C238" w14:textId="7BE97210" w:rsidR="0007393C" w:rsidRPr="008C49BA" w:rsidRDefault="00000000">
      <w:pPr>
        <w:pStyle w:val="Heading1"/>
        <w:ind w:left="13" w:right="1561"/>
        <w:rPr>
          <w:sz w:val="22"/>
          <w:szCs w:val="22"/>
        </w:rPr>
      </w:pPr>
      <w:r w:rsidRPr="008C49BA">
        <w:rPr>
          <w:sz w:val="22"/>
          <w:szCs w:val="22"/>
        </w:rPr>
        <w:t xml:space="preserve">Class 1. </w:t>
      </w:r>
      <w:r w:rsidR="00106745">
        <w:rPr>
          <w:sz w:val="22"/>
          <w:szCs w:val="22"/>
        </w:rPr>
        <w:t>September 8 –</w:t>
      </w:r>
      <w:r w:rsidR="00A35C1B">
        <w:rPr>
          <w:sz w:val="22"/>
          <w:szCs w:val="22"/>
        </w:rPr>
        <w:t xml:space="preserve"> Review of Syllabus and Discussion of </w:t>
      </w:r>
      <w:r w:rsidR="006E4D17">
        <w:rPr>
          <w:sz w:val="22"/>
          <w:szCs w:val="22"/>
        </w:rPr>
        <w:t>Collier and Ellman</w:t>
      </w:r>
      <w:r w:rsidR="00F272DA">
        <w:rPr>
          <w:sz w:val="22"/>
          <w:szCs w:val="22"/>
        </w:rPr>
        <w:t xml:space="preserve">, </w:t>
      </w:r>
      <w:r w:rsidR="00A35C1B">
        <w:rPr>
          <w:sz w:val="22"/>
          <w:szCs w:val="22"/>
        </w:rPr>
        <w:t>Torreblanca et. al.</w:t>
      </w:r>
    </w:p>
    <w:p w14:paraId="64012BAF" w14:textId="77777777" w:rsidR="007867F1" w:rsidRPr="008C49BA" w:rsidRDefault="007867F1" w:rsidP="00106745">
      <w:pPr>
        <w:rPr>
          <w:sz w:val="22"/>
          <w:szCs w:val="22"/>
        </w:rPr>
      </w:pPr>
    </w:p>
    <w:p w14:paraId="0E907840" w14:textId="77777777" w:rsidR="007867F1" w:rsidRPr="008C49BA" w:rsidRDefault="007867F1" w:rsidP="007867F1">
      <w:pPr>
        <w:ind w:left="733"/>
        <w:rPr>
          <w:sz w:val="22"/>
          <w:szCs w:val="22"/>
        </w:rPr>
      </w:pPr>
      <w:r w:rsidRPr="008C49BA">
        <w:rPr>
          <w:sz w:val="22"/>
          <w:szCs w:val="22"/>
        </w:rPr>
        <w:t xml:space="preserve">David Collier and Colin Elman, “Qualitative and Multimethod Research” in </w:t>
      </w:r>
      <w:r w:rsidRPr="008C49BA">
        <w:rPr>
          <w:rFonts w:eastAsia="Calibri"/>
          <w:i/>
          <w:sz w:val="22"/>
          <w:szCs w:val="22"/>
        </w:rPr>
        <w:t>The Oxford Handbook of Political Methodology</w:t>
      </w:r>
      <w:r w:rsidRPr="008C49BA">
        <w:rPr>
          <w:sz w:val="22"/>
          <w:szCs w:val="22"/>
        </w:rPr>
        <w:t xml:space="preserve">. Oxford University Press (2008): 779-783 Required. (783- 793 Recommended)  </w:t>
      </w:r>
    </w:p>
    <w:p w14:paraId="15B68F09" w14:textId="77777777" w:rsidR="004B5D69" w:rsidRPr="008C49BA" w:rsidRDefault="004B5D69">
      <w:pPr>
        <w:ind w:left="733"/>
        <w:rPr>
          <w:sz w:val="22"/>
          <w:szCs w:val="22"/>
        </w:rPr>
      </w:pPr>
    </w:p>
    <w:p w14:paraId="7E75FB16" w14:textId="3FD2AFF8" w:rsidR="004B5D69" w:rsidRPr="008C49BA" w:rsidRDefault="004B5D69" w:rsidP="004B5D69">
      <w:pPr>
        <w:spacing w:after="4" w:line="239" w:lineRule="auto"/>
        <w:ind w:left="733" w:right="10"/>
        <w:rPr>
          <w:color w:val="222222"/>
          <w:sz w:val="22"/>
          <w:szCs w:val="22"/>
        </w:rPr>
      </w:pPr>
      <w:r w:rsidRPr="008C49BA">
        <w:rPr>
          <w:color w:val="222222"/>
          <w:sz w:val="22"/>
          <w:szCs w:val="22"/>
        </w:rPr>
        <w:t xml:space="preserve">Torreblanca, Dinneen, Grossman, and Xu, “The Credibility Revolution in Political Science,” </w:t>
      </w:r>
      <w:r w:rsidRPr="008C49BA">
        <w:rPr>
          <w:i/>
          <w:iCs/>
          <w:color w:val="222222"/>
          <w:sz w:val="22"/>
          <w:szCs w:val="22"/>
        </w:rPr>
        <w:t xml:space="preserve">Working Paper, </w:t>
      </w:r>
      <w:r w:rsidRPr="008C49BA">
        <w:rPr>
          <w:color w:val="222222"/>
          <w:sz w:val="22"/>
          <w:szCs w:val="22"/>
        </w:rPr>
        <w:t xml:space="preserve">2025, </w:t>
      </w:r>
      <w:hyperlink r:id="rId15" w:history="1">
        <w:r w:rsidRPr="008C49BA">
          <w:rPr>
            <w:rStyle w:val="Hyperlink"/>
            <w:sz w:val="22"/>
            <w:szCs w:val="22"/>
          </w:rPr>
          <w:t>https://osf.io/preprints/socarxiv/w2kmc_v1</w:t>
        </w:r>
      </w:hyperlink>
    </w:p>
    <w:p w14:paraId="02E70AD6" w14:textId="77777777" w:rsidR="00425AAF" w:rsidRPr="008C49BA" w:rsidRDefault="00425AAF" w:rsidP="008E01DF">
      <w:pPr>
        <w:spacing w:line="259" w:lineRule="auto"/>
        <w:rPr>
          <w:b/>
          <w:bCs/>
          <w:sz w:val="22"/>
          <w:szCs w:val="22"/>
        </w:rPr>
      </w:pPr>
    </w:p>
    <w:p w14:paraId="047E9C98" w14:textId="57B249E3" w:rsidR="008E01DF" w:rsidRPr="008C49BA" w:rsidRDefault="008E01DF" w:rsidP="008E01DF">
      <w:pPr>
        <w:spacing w:line="259" w:lineRule="auto"/>
        <w:rPr>
          <w:b/>
          <w:bCs/>
          <w:i/>
          <w:iCs/>
          <w:sz w:val="22"/>
          <w:szCs w:val="22"/>
        </w:rPr>
      </w:pPr>
      <w:r w:rsidRPr="006B0135">
        <w:rPr>
          <w:b/>
          <w:bCs/>
          <w:i/>
          <w:iCs/>
          <w:color w:val="4C94D8" w:themeColor="text2" w:themeTint="80"/>
          <w:sz w:val="22"/>
          <w:szCs w:val="22"/>
        </w:rPr>
        <w:t xml:space="preserve">Post </w:t>
      </w:r>
      <w:r w:rsidR="00425AAF" w:rsidRPr="006B0135">
        <w:rPr>
          <w:b/>
          <w:bCs/>
          <w:i/>
          <w:iCs/>
          <w:color w:val="4C94D8" w:themeColor="text2" w:themeTint="80"/>
          <w:sz w:val="22"/>
          <w:szCs w:val="22"/>
        </w:rPr>
        <w:t xml:space="preserve">example of mixed-methods research you admire on </w:t>
      </w:r>
      <w:r w:rsidR="00EF2DA6" w:rsidRPr="006B0135">
        <w:rPr>
          <w:b/>
          <w:bCs/>
          <w:i/>
          <w:iCs/>
          <w:color w:val="4C94D8" w:themeColor="text2" w:themeTint="80"/>
          <w:sz w:val="22"/>
          <w:szCs w:val="22"/>
        </w:rPr>
        <w:t>Canvas discussion Section</w:t>
      </w:r>
      <w:r w:rsidR="00425AAF" w:rsidRPr="006B0135">
        <w:rPr>
          <w:b/>
          <w:bCs/>
          <w:i/>
          <w:iCs/>
          <w:color w:val="4C94D8" w:themeColor="text2" w:themeTint="80"/>
          <w:sz w:val="22"/>
          <w:szCs w:val="22"/>
        </w:rPr>
        <w:t xml:space="preserve"> by 5 pm on </w:t>
      </w:r>
      <w:r w:rsidR="006B0135" w:rsidRPr="006B0135">
        <w:rPr>
          <w:b/>
          <w:bCs/>
          <w:i/>
          <w:iCs/>
          <w:color w:val="4C94D8" w:themeColor="text2" w:themeTint="80"/>
          <w:sz w:val="22"/>
          <w:szCs w:val="22"/>
        </w:rPr>
        <w:t>Monday, September 14</w:t>
      </w:r>
      <w:r w:rsidR="00425AAF" w:rsidRPr="006B0135">
        <w:rPr>
          <w:b/>
          <w:bCs/>
          <w:i/>
          <w:iCs/>
          <w:color w:val="4C94D8" w:themeColor="text2" w:themeTint="80"/>
          <w:sz w:val="22"/>
          <w:szCs w:val="22"/>
        </w:rPr>
        <w:t>.</w:t>
      </w:r>
      <w:r w:rsidR="00425AAF" w:rsidRPr="006B0135">
        <w:rPr>
          <w:i/>
          <w:iCs/>
          <w:color w:val="4C94D8" w:themeColor="text2" w:themeTint="80"/>
          <w:sz w:val="22"/>
          <w:szCs w:val="22"/>
        </w:rPr>
        <w:t xml:space="preserve"> </w:t>
      </w:r>
      <w:r w:rsidR="00425AAF" w:rsidRPr="008C49BA">
        <w:rPr>
          <w:i/>
          <w:iCs/>
          <w:sz w:val="22"/>
          <w:szCs w:val="22"/>
        </w:rPr>
        <w:t xml:space="preserve">You may want to review recent </w:t>
      </w:r>
      <w:hyperlink r:id="rId16" w:history="1">
        <w:r w:rsidR="00425AAF" w:rsidRPr="008C49BA">
          <w:rPr>
            <w:rStyle w:val="Hyperlink"/>
            <w:i/>
            <w:iCs/>
            <w:sz w:val="22"/>
            <w:szCs w:val="22"/>
          </w:rPr>
          <w:t>award winners</w:t>
        </w:r>
      </w:hyperlink>
      <w:r w:rsidR="00425AAF" w:rsidRPr="008C49BA">
        <w:rPr>
          <w:i/>
          <w:iCs/>
          <w:sz w:val="22"/>
          <w:szCs w:val="22"/>
        </w:rPr>
        <w:t xml:space="preserve"> from APSA’s QMMR section.</w:t>
      </w:r>
      <w:r w:rsidR="003A59C4" w:rsidRPr="008C49BA">
        <w:rPr>
          <w:i/>
          <w:iCs/>
          <w:sz w:val="22"/>
          <w:szCs w:val="22"/>
        </w:rPr>
        <w:t xml:space="preserve"> </w:t>
      </w:r>
      <w:r w:rsidR="003A59C4" w:rsidRPr="006B0135">
        <w:rPr>
          <w:i/>
          <w:iCs/>
          <w:sz w:val="22"/>
          <w:szCs w:val="22"/>
        </w:rPr>
        <w:t>After you submit, please read your colleagues’ posts.</w:t>
      </w:r>
    </w:p>
    <w:p w14:paraId="43833102" w14:textId="09A7C6B4" w:rsidR="0007393C" w:rsidRPr="008C49BA" w:rsidRDefault="00000000" w:rsidP="008E01DF">
      <w:pPr>
        <w:spacing w:line="259" w:lineRule="auto"/>
        <w:rPr>
          <w:i/>
          <w:iCs/>
          <w:sz w:val="22"/>
          <w:szCs w:val="22"/>
        </w:rPr>
      </w:pPr>
      <w:r w:rsidRPr="008C49BA">
        <w:rPr>
          <w:i/>
          <w:iCs/>
          <w:sz w:val="22"/>
          <w:szCs w:val="22"/>
        </w:rPr>
        <w:t xml:space="preserve"> </w:t>
      </w:r>
    </w:p>
    <w:p w14:paraId="1AFBFC1C" w14:textId="308D5F45" w:rsidR="0007393C" w:rsidRPr="008C49BA" w:rsidRDefault="00000000">
      <w:pPr>
        <w:pStyle w:val="Heading1"/>
        <w:ind w:left="13" w:right="1561"/>
        <w:rPr>
          <w:sz w:val="22"/>
          <w:szCs w:val="22"/>
        </w:rPr>
      </w:pPr>
      <w:r w:rsidRPr="008C49BA">
        <w:rPr>
          <w:sz w:val="22"/>
          <w:szCs w:val="22"/>
        </w:rPr>
        <w:t xml:space="preserve">Class 2. </w:t>
      </w:r>
      <w:r w:rsidR="00106745">
        <w:rPr>
          <w:sz w:val="22"/>
          <w:szCs w:val="22"/>
        </w:rPr>
        <w:t>September 15</w:t>
      </w:r>
      <w:r w:rsidRPr="008C49BA">
        <w:rPr>
          <w:sz w:val="22"/>
          <w:szCs w:val="22"/>
        </w:rPr>
        <w:t xml:space="preserve"> </w:t>
      </w:r>
      <w:r w:rsidR="008E01DF" w:rsidRPr="008C49BA">
        <w:rPr>
          <w:sz w:val="22"/>
          <w:szCs w:val="22"/>
        </w:rPr>
        <w:t xml:space="preserve"> </w:t>
      </w:r>
    </w:p>
    <w:p w14:paraId="5003849B" w14:textId="77777777" w:rsidR="0007393C" w:rsidRPr="008C49BA" w:rsidRDefault="00000000">
      <w:pPr>
        <w:pStyle w:val="Heading2"/>
        <w:ind w:left="13"/>
        <w:rPr>
          <w:rFonts w:ascii="Times New Roman" w:hAnsi="Times New Roman" w:cs="Times New Roman"/>
          <w:sz w:val="22"/>
          <w:szCs w:val="22"/>
        </w:rPr>
      </w:pPr>
      <w:r w:rsidRPr="008C49BA">
        <w:rPr>
          <w:rFonts w:ascii="Times New Roman" w:hAnsi="Times New Roman" w:cs="Times New Roman"/>
          <w:sz w:val="22"/>
          <w:szCs w:val="22"/>
        </w:rPr>
        <w:t xml:space="preserve">Definitions and Logics of Quantitative and Qualitative Research (In Isolation) </w:t>
      </w:r>
    </w:p>
    <w:p w14:paraId="3ED7E205" w14:textId="445BA951" w:rsidR="00712C65" w:rsidRPr="008C49BA" w:rsidRDefault="00712C65" w:rsidP="000218FB">
      <w:pPr>
        <w:spacing w:line="259" w:lineRule="auto"/>
        <w:rPr>
          <w:sz w:val="22"/>
          <w:szCs w:val="22"/>
        </w:rPr>
      </w:pPr>
    </w:p>
    <w:p w14:paraId="457819B6" w14:textId="63C41F4E" w:rsidR="004B5D69" w:rsidRPr="008C49BA" w:rsidRDefault="004B5D69">
      <w:pPr>
        <w:spacing w:after="167"/>
        <w:ind w:left="733"/>
        <w:rPr>
          <w:color w:val="222222"/>
          <w:sz w:val="22"/>
          <w:szCs w:val="22"/>
        </w:rPr>
      </w:pPr>
      <w:r w:rsidRPr="008C49BA">
        <w:rPr>
          <w:color w:val="222222"/>
          <w:sz w:val="22"/>
          <w:szCs w:val="22"/>
        </w:rPr>
        <w:t>King, Gary, Robert O. Keohane, and Sidney Verba. Designing social inquiry: Scientific inference in qualitative research. Princeton university press, 2021</w:t>
      </w:r>
      <w:r w:rsidR="007879FC" w:rsidRPr="008C49BA">
        <w:rPr>
          <w:color w:val="222222"/>
          <w:sz w:val="22"/>
          <w:szCs w:val="22"/>
        </w:rPr>
        <w:t xml:space="preserve">, Chapter 1. </w:t>
      </w:r>
    </w:p>
    <w:p w14:paraId="5BDD47D8" w14:textId="2480F3C2" w:rsidR="0007393C" w:rsidRPr="008C49BA" w:rsidRDefault="00000000" w:rsidP="00D313CE">
      <w:pPr>
        <w:spacing w:after="167"/>
        <w:ind w:left="733"/>
        <w:rPr>
          <w:sz w:val="22"/>
          <w:szCs w:val="22"/>
        </w:rPr>
      </w:pPr>
      <w:r w:rsidRPr="008C49BA">
        <w:rPr>
          <w:sz w:val="22"/>
          <w:szCs w:val="22"/>
        </w:rPr>
        <w:t xml:space="preserve">James Mahoney and Gary Goertz, “A Tale of Two Cultures: Contrasting Quantitative and Qualitative Research.” </w:t>
      </w:r>
      <w:r w:rsidRPr="008C49BA">
        <w:rPr>
          <w:rFonts w:eastAsia="Calibri"/>
          <w:i/>
          <w:sz w:val="22"/>
          <w:szCs w:val="22"/>
        </w:rPr>
        <w:t>Political Analysis</w:t>
      </w:r>
      <w:r w:rsidRPr="008C49BA">
        <w:rPr>
          <w:sz w:val="22"/>
          <w:szCs w:val="22"/>
        </w:rPr>
        <w:t xml:space="preserve"> 14 (2006): 227-249.  </w:t>
      </w:r>
    </w:p>
    <w:p w14:paraId="4478FEEA" w14:textId="3951D7C4" w:rsidR="00106745" w:rsidRPr="00470331" w:rsidRDefault="00D313CE" w:rsidP="006B0135">
      <w:pPr>
        <w:spacing w:line="259" w:lineRule="auto"/>
        <w:ind w:left="738"/>
        <w:rPr>
          <w:color w:val="222222"/>
          <w:sz w:val="22"/>
          <w:szCs w:val="22"/>
          <w:shd w:val="clear" w:color="auto" w:fill="FFFFFF"/>
        </w:rPr>
      </w:pPr>
      <w:r w:rsidRPr="008C49BA">
        <w:rPr>
          <w:color w:val="222222"/>
          <w:sz w:val="22"/>
          <w:szCs w:val="22"/>
          <w:shd w:val="clear" w:color="auto" w:fill="FFFFFF"/>
        </w:rPr>
        <w:t>Collier, David, Henry E Brady, and Jason Seawright. 2010. “Sources of Leverage in Causal Inference: Toward an Alternative View of Methodology.” In </w:t>
      </w:r>
      <w:r w:rsidRPr="008C49BA">
        <w:rPr>
          <w:rStyle w:val="Emphasis"/>
          <w:rFonts w:eastAsia="Calibri"/>
          <w:color w:val="222222"/>
          <w:sz w:val="22"/>
          <w:szCs w:val="22"/>
          <w:shd w:val="clear" w:color="auto" w:fill="FFFFFF"/>
        </w:rPr>
        <w:t xml:space="preserve">Rethinking Social Inquiry: Diverse Tools, </w:t>
      </w:r>
      <w:r w:rsidRPr="00470331">
        <w:rPr>
          <w:rStyle w:val="Emphasis"/>
          <w:rFonts w:eastAsia="Calibri"/>
          <w:color w:val="222222"/>
          <w:sz w:val="22"/>
          <w:szCs w:val="22"/>
          <w:shd w:val="clear" w:color="auto" w:fill="FFFFFF"/>
        </w:rPr>
        <w:t>Shared Standards</w:t>
      </w:r>
      <w:r w:rsidRPr="00470331">
        <w:rPr>
          <w:color w:val="222222"/>
          <w:sz w:val="22"/>
          <w:szCs w:val="22"/>
          <w:shd w:val="clear" w:color="auto" w:fill="FFFFFF"/>
        </w:rPr>
        <w:t>, edited by David Collier and Henry E Brady, 161–99. Lanham MD: Rowman; Littlefield.</w:t>
      </w:r>
    </w:p>
    <w:p w14:paraId="6ABA13E4" w14:textId="77777777" w:rsidR="00470331" w:rsidRPr="00470331" w:rsidRDefault="00470331" w:rsidP="006B0135">
      <w:pPr>
        <w:spacing w:line="259" w:lineRule="auto"/>
        <w:ind w:left="738"/>
        <w:rPr>
          <w:color w:val="222222"/>
          <w:sz w:val="22"/>
          <w:szCs w:val="22"/>
          <w:shd w:val="clear" w:color="auto" w:fill="FFFFFF"/>
        </w:rPr>
      </w:pPr>
    </w:p>
    <w:p w14:paraId="503EA67A" w14:textId="263BF889" w:rsidR="00470331" w:rsidRPr="00470331" w:rsidRDefault="00470331" w:rsidP="006B0135">
      <w:pPr>
        <w:spacing w:line="259" w:lineRule="auto"/>
        <w:ind w:left="738"/>
        <w:rPr>
          <w:i/>
          <w:iCs/>
          <w:color w:val="222222"/>
          <w:sz w:val="22"/>
          <w:szCs w:val="22"/>
          <w:shd w:val="clear" w:color="auto" w:fill="FFFFFF"/>
        </w:rPr>
      </w:pPr>
      <w:r>
        <w:rPr>
          <w:i/>
          <w:iCs/>
          <w:color w:val="222222"/>
          <w:sz w:val="22"/>
          <w:szCs w:val="22"/>
          <w:shd w:val="clear" w:color="auto" w:fill="FFFFFF"/>
        </w:rPr>
        <w:t>Possible examples</w:t>
      </w:r>
      <w:r w:rsidRPr="00470331">
        <w:rPr>
          <w:i/>
          <w:iCs/>
          <w:color w:val="222222"/>
          <w:sz w:val="22"/>
          <w:szCs w:val="22"/>
          <w:shd w:val="clear" w:color="auto" w:fill="FFFFFF"/>
        </w:rPr>
        <w:t xml:space="preserve"> </w:t>
      </w:r>
    </w:p>
    <w:p w14:paraId="6B586D78" w14:textId="55B01E6B" w:rsidR="00470331" w:rsidRDefault="00470331" w:rsidP="00470331">
      <w:pPr>
        <w:pStyle w:val="ListParagraph"/>
        <w:numPr>
          <w:ilvl w:val="0"/>
          <w:numId w:val="27"/>
        </w:numPr>
        <w:spacing w:line="259" w:lineRule="auto"/>
        <w:rPr>
          <w:i/>
          <w:iCs/>
          <w:color w:val="222222"/>
          <w:sz w:val="22"/>
          <w:szCs w:val="22"/>
          <w:shd w:val="clear" w:color="auto" w:fill="FFFFFF"/>
        </w:rPr>
      </w:pPr>
      <w:r w:rsidRPr="00470331">
        <w:rPr>
          <w:color w:val="222222"/>
          <w:sz w:val="22"/>
          <w:szCs w:val="22"/>
          <w:shd w:val="clear" w:color="auto" w:fill="FFFFFF"/>
        </w:rPr>
        <w:t>Hassan, Mai. "Coordinated dis-coordination." American Political Science Review 118, no. 1 (2024): 163-177</w:t>
      </w:r>
      <w:r w:rsidRPr="00470331">
        <w:rPr>
          <w:i/>
          <w:iCs/>
          <w:color w:val="222222"/>
          <w:sz w:val="22"/>
          <w:szCs w:val="22"/>
          <w:shd w:val="clear" w:color="auto" w:fill="FFFFFF"/>
        </w:rPr>
        <w:t>.</w:t>
      </w:r>
    </w:p>
    <w:p w14:paraId="4DE7BC99" w14:textId="5D9633E6" w:rsidR="00470331" w:rsidRPr="00470331" w:rsidRDefault="00470331" w:rsidP="00470331">
      <w:pPr>
        <w:pStyle w:val="ListParagraph"/>
        <w:numPr>
          <w:ilvl w:val="0"/>
          <w:numId w:val="27"/>
        </w:numPr>
        <w:spacing w:line="259" w:lineRule="auto"/>
        <w:rPr>
          <w:i/>
          <w:iCs/>
          <w:color w:val="222222"/>
          <w:sz w:val="22"/>
          <w:szCs w:val="22"/>
          <w:shd w:val="clear" w:color="auto" w:fill="FFFFFF"/>
        </w:rPr>
      </w:pPr>
      <w:proofErr w:type="spellStart"/>
      <w:r w:rsidRPr="00470331">
        <w:rPr>
          <w:color w:val="222222"/>
          <w:sz w:val="22"/>
          <w:szCs w:val="22"/>
          <w:shd w:val="clear" w:color="auto" w:fill="FFFFFF"/>
        </w:rPr>
        <w:t>d’Urso</w:t>
      </w:r>
      <w:proofErr w:type="spellEnd"/>
      <w:r w:rsidRPr="00470331">
        <w:rPr>
          <w:color w:val="222222"/>
          <w:sz w:val="22"/>
          <w:szCs w:val="22"/>
          <w:shd w:val="clear" w:color="auto" w:fill="FFFFFF"/>
        </w:rPr>
        <w:t>, Amanda Sahar. "What happens when you can’t check the box? Categorization threat and public opinion among Middle Eastern and North African Americans." </w:t>
      </w:r>
      <w:r w:rsidRPr="00470331">
        <w:rPr>
          <w:i/>
          <w:iCs/>
          <w:color w:val="222222"/>
          <w:sz w:val="22"/>
          <w:szCs w:val="22"/>
          <w:shd w:val="clear" w:color="auto" w:fill="FFFFFF"/>
        </w:rPr>
        <w:t>American Political Science Review</w:t>
      </w:r>
      <w:r w:rsidRPr="00470331">
        <w:rPr>
          <w:color w:val="222222"/>
          <w:sz w:val="22"/>
          <w:szCs w:val="22"/>
          <w:shd w:val="clear" w:color="auto" w:fill="FFFFFF"/>
        </w:rPr>
        <w:t> 120, no. 2 (2026): 599-623.</w:t>
      </w:r>
    </w:p>
    <w:p w14:paraId="02FC00AD" w14:textId="77777777" w:rsidR="001C3BD0" w:rsidRPr="00470331" w:rsidRDefault="001C3BD0" w:rsidP="001C3BD0">
      <w:pPr>
        <w:spacing w:line="259" w:lineRule="auto"/>
        <w:rPr>
          <w:i/>
          <w:iCs/>
          <w:sz w:val="22"/>
          <w:szCs w:val="22"/>
        </w:rPr>
      </w:pPr>
    </w:p>
    <w:p w14:paraId="2AD0931A" w14:textId="17631EDE" w:rsidR="0007393C" w:rsidRPr="00470331" w:rsidRDefault="00000000">
      <w:pPr>
        <w:pStyle w:val="Heading1"/>
        <w:ind w:left="13" w:right="1561"/>
        <w:rPr>
          <w:sz w:val="22"/>
          <w:szCs w:val="22"/>
        </w:rPr>
      </w:pPr>
      <w:r w:rsidRPr="00470331">
        <w:rPr>
          <w:sz w:val="22"/>
          <w:szCs w:val="22"/>
        </w:rPr>
        <w:t xml:space="preserve">Class 3. </w:t>
      </w:r>
      <w:r w:rsidR="00F317F4" w:rsidRPr="00470331">
        <w:rPr>
          <w:sz w:val="22"/>
          <w:szCs w:val="22"/>
        </w:rPr>
        <w:t>September 22</w:t>
      </w:r>
      <w:r w:rsidR="009456DB" w:rsidRPr="00470331">
        <w:rPr>
          <w:sz w:val="22"/>
          <w:szCs w:val="22"/>
        </w:rPr>
        <w:t xml:space="preserve"> </w:t>
      </w:r>
      <w:r w:rsidRPr="00470331">
        <w:rPr>
          <w:sz w:val="22"/>
          <w:szCs w:val="22"/>
        </w:rPr>
        <w:t xml:space="preserve"> </w:t>
      </w:r>
    </w:p>
    <w:p w14:paraId="1EA81727" w14:textId="77777777" w:rsidR="0007393C" w:rsidRPr="00470331" w:rsidRDefault="00000000">
      <w:pPr>
        <w:pStyle w:val="Heading2"/>
        <w:ind w:left="13"/>
        <w:rPr>
          <w:rFonts w:ascii="Times New Roman" w:hAnsi="Times New Roman" w:cs="Times New Roman"/>
          <w:sz w:val="22"/>
          <w:szCs w:val="22"/>
        </w:rPr>
      </w:pPr>
      <w:r w:rsidRPr="00470331">
        <w:rPr>
          <w:rFonts w:ascii="Times New Roman" w:hAnsi="Times New Roman" w:cs="Times New Roman"/>
          <w:sz w:val="22"/>
          <w:szCs w:val="22"/>
        </w:rPr>
        <w:t xml:space="preserve">Definitions and Logics of Mixed Methods Research  </w:t>
      </w:r>
    </w:p>
    <w:p w14:paraId="7DEF9AFB" w14:textId="4D419298" w:rsidR="003D5BC4" w:rsidRPr="00470331" w:rsidRDefault="003D5BC4" w:rsidP="00E461E6">
      <w:pPr>
        <w:spacing w:line="259" w:lineRule="auto"/>
        <w:rPr>
          <w:rFonts w:eastAsia="Calibri"/>
          <w:i/>
          <w:sz w:val="22"/>
          <w:szCs w:val="22"/>
        </w:rPr>
      </w:pPr>
    </w:p>
    <w:p w14:paraId="5C2F3248" w14:textId="306020C5" w:rsidR="009C251F" w:rsidRPr="00470331" w:rsidRDefault="009C251F" w:rsidP="009C251F">
      <w:pPr>
        <w:ind w:left="733"/>
        <w:rPr>
          <w:sz w:val="22"/>
          <w:szCs w:val="22"/>
        </w:rPr>
      </w:pPr>
      <w:r w:rsidRPr="00470331">
        <w:rPr>
          <w:sz w:val="22"/>
          <w:szCs w:val="22"/>
        </w:rPr>
        <w:t xml:space="preserve">Seawright, Jason Seawright, </w:t>
      </w:r>
      <w:r w:rsidRPr="00470331">
        <w:rPr>
          <w:rFonts w:eastAsia="Calibri"/>
          <w:i/>
          <w:sz w:val="22"/>
          <w:szCs w:val="22"/>
        </w:rPr>
        <w:t>Multi-Method Social Science: Combining Qualitative and Quantitative Tools.</w:t>
      </w:r>
      <w:r w:rsidRPr="00470331">
        <w:rPr>
          <w:sz w:val="22"/>
          <w:szCs w:val="22"/>
        </w:rPr>
        <w:t xml:space="preserve"> Cambridge University Press, 2016. Chapter</w:t>
      </w:r>
      <w:r w:rsidR="005D6178" w:rsidRPr="00470331">
        <w:rPr>
          <w:sz w:val="22"/>
          <w:szCs w:val="22"/>
        </w:rPr>
        <w:t>s</w:t>
      </w:r>
      <w:r w:rsidRPr="00470331">
        <w:rPr>
          <w:sz w:val="22"/>
          <w:szCs w:val="22"/>
        </w:rPr>
        <w:t xml:space="preserve"> 1</w:t>
      </w:r>
      <w:r w:rsidR="005D6178" w:rsidRPr="00470331">
        <w:rPr>
          <w:sz w:val="22"/>
          <w:szCs w:val="22"/>
        </w:rPr>
        <w:t xml:space="preserve"> and 2</w:t>
      </w:r>
      <w:r w:rsidRPr="00470331">
        <w:rPr>
          <w:sz w:val="22"/>
          <w:szCs w:val="22"/>
        </w:rPr>
        <w:t xml:space="preserve">. </w:t>
      </w:r>
    </w:p>
    <w:p w14:paraId="15D4CF21" w14:textId="77777777" w:rsidR="000218FB" w:rsidRPr="00470331" w:rsidRDefault="000218FB" w:rsidP="005D6178">
      <w:pPr>
        <w:rPr>
          <w:sz w:val="22"/>
          <w:szCs w:val="22"/>
        </w:rPr>
      </w:pPr>
    </w:p>
    <w:p w14:paraId="05271D34" w14:textId="77777777" w:rsidR="0076440A" w:rsidRPr="00470331" w:rsidRDefault="003D5BC4" w:rsidP="003D5BC4">
      <w:pPr>
        <w:ind w:left="733"/>
        <w:rPr>
          <w:sz w:val="22"/>
          <w:szCs w:val="22"/>
        </w:rPr>
      </w:pPr>
      <w:r w:rsidRPr="00470331">
        <w:rPr>
          <w:sz w:val="22"/>
          <w:szCs w:val="22"/>
        </w:rPr>
        <w:t xml:space="preserve">Sidney Tarrow, “Bridging the Quantitative-Qualitative Divide” in </w:t>
      </w:r>
      <w:r w:rsidRPr="00470331">
        <w:rPr>
          <w:rFonts w:eastAsia="Calibri"/>
          <w:i/>
          <w:sz w:val="22"/>
          <w:szCs w:val="22"/>
        </w:rPr>
        <w:t>Rethinking Social Inquiry: Diverse Tools, Shared Standards</w:t>
      </w:r>
      <w:r w:rsidRPr="00470331">
        <w:rPr>
          <w:sz w:val="22"/>
          <w:szCs w:val="22"/>
        </w:rPr>
        <w:t xml:space="preserve"> eds. Henry E. Brady and David Collier. Rowman &amp; Littlefield, 2010. </w:t>
      </w:r>
    </w:p>
    <w:p w14:paraId="6E8D6B95" w14:textId="77777777" w:rsidR="00F317F4" w:rsidRPr="00470331" w:rsidRDefault="00F317F4" w:rsidP="003D5BC4">
      <w:pPr>
        <w:ind w:left="733"/>
        <w:rPr>
          <w:sz w:val="22"/>
          <w:szCs w:val="22"/>
        </w:rPr>
      </w:pPr>
    </w:p>
    <w:p w14:paraId="6138B393" w14:textId="6817878A" w:rsidR="00F317F4" w:rsidRPr="00470331" w:rsidRDefault="00F317F4" w:rsidP="00F317F4">
      <w:pPr>
        <w:ind w:left="733"/>
        <w:rPr>
          <w:sz w:val="22"/>
          <w:szCs w:val="22"/>
        </w:rPr>
      </w:pPr>
      <w:r w:rsidRPr="00470331">
        <w:rPr>
          <w:sz w:val="22"/>
          <w:szCs w:val="22"/>
        </w:rPr>
        <w:t xml:space="preserve">Mario Luis Small, "How to Conduct a Mixed Methods Study: Recent trends in a rapidly growing literature." </w:t>
      </w:r>
      <w:r w:rsidRPr="00470331">
        <w:rPr>
          <w:rFonts w:eastAsia="Calibri"/>
          <w:i/>
          <w:sz w:val="22"/>
          <w:szCs w:val="22"/>
        </w:rPr>
        <w:t>Annual Review of Sociology</w:t>
      </w:r>
      <w:r w:rsidRPr="00470331">
        <w:rPr>
          <w:sz w:val="22"/>
          <w:szCs w:val="22"/>
        </w:rPr>
        <w:t xml:space="preserve"> 37 (2011).  (Question: How and where does this emphasis diverge?)</w:t>
      </w:r>
    </w:p>
    <w:p w14:paraId="3BDA1ECE" w14:textId="77777777" w:rsidR="00F317F4" w:rsidRPr="00470331" w:rsidRDefault="00F317F4" w:rsidP="003D5BC4">
      <w:pPr>
        <w:ind w:left="733"/>
        <w:rPr>
          <w:sz w:val="22"/>
          <w:szCs w:val="22"/>
        </w:rPr>
      </w:pPr>
    </w:p>
    <w:p w14:paraId="152D1C0B" w14:textId="77777777" w:rsidR="005D6178" w:rsidRPr="00470331" w:rsidRDefault="005D6178" w:rsidP="00D313CE">
      <w:pPr>
        <w:rPr>
          <w:sz w:val="22"/>
          <w:szCs w:val="22"/>
        </w:rPr>
      </w:pPr>
    </w:p>
    <w:p w14:paraId="203457A2" w14:textId="70AD1E50" w:rsidR="00913333" w:rsidRPr="00470331" w:rsidRDefault="005D6178" w:rsidP="00936824">
      <w:pPr>
        <w:spacing w:line="259" w:lineRule="auto"/>
        <w:ind w:left="738"/>
        <w:rPr>
          <w:color w:val="222222"/>
          <w:sz w:val="22"/>
          <w:szCs w:val="22"/>
        </w:rPr>
      </w:pPr>
      <w:r w:rsidRPr="00470331">
        <w:rPr>
          <w:b/>
          <w:bCs/>
          <w:color w:val="222222"/>
          <w:sz w:val="22"/>
          <w:szCs w:val="22"/>
          <w:u w:val="single" w:color="222222"/>
        </w:rPr>
        <w:t>Example</w:t>
      </w:r>
      <w:r w:rsidRPr="00470331">
        <w:rPr>
          <w:color w:val="222222"/>
          <w:sz w:val="22"/>
          <w:szCs w:val="22"/>
          <w:u w:val="single" w:color="222222"/>
        </w:rPr>
        <w:t>:</w:t>
      </w:r>
      <w:r w:rsidRPr="00470331">
        <w:rPr>
          <w:color w:val="222222"/>
          <w:sz w:val="22"/>
          <w:szCs w:val="22"/>
        </w:rPr>
        <w:t xml:space="preserve">  </w:t>
      </w:r>
      <w:r w:rsidR="00D313CE" w:rsidRPr="00470331">
        <w:rPr>
          <w:color w:val="222222"/>
          <w:sz w:val="22"/>
          <w:szCs w:val="22"/>
        </w:rPr>
        <w:t>Question: How does Allie’s research design deviate from Seawright, Tarrow</w:t>
      </w:r>
      <w:r w:rsidR="00913333" w:rsidRPr="00470331">
        <w:rPr>
          <w:color w:val="222222"/>
          <w:sz w:val="22"/>
          <w:szCs w:val="22"/>
        </w:rPr>
        <w:t>,</w:t>
      </w:r>
      <w:r w:rsidR="00D313CE" w:rsidRPr="00470331">
        <w:rPr>
          <w:color w:val="222222"/>
          <w:sz w:val="22"/>
          <w:szCs w:val="22"/>
        </w:rPr>
        <w:t xml:space="preserve"> or Humphreys and Jacobs?)</w:t>
      </w:r>
    </w:p>
    <w:p w14:paraId="2955D637" w14:textId="17DD7CDF" w:rsidR="00F317F4" w:rsidRPr="00470331" w:rsidRDefault="005D6178" w:rsidP="00C45A9E">
      <w:pPr>
        <w:spacing w:line="259" w:lineRule="auto"/>
        <w:ind w:left="1440"/>
        <w:rPr>
          <w:sz w:val="22"/>
          <w:szCs w:val="22"/>
        </w:rPr>
      </w:pPr>
      <w:r w:rsidRPr="00470331">
        <w:rPr>
          <w:color w:val="222222"/>
          <w:sz w:val="22"/>
          <w:szCs w:val="22"/>
        </w:rPr>
        <w:t xml:space="preserve">Feyaad Allie, “The Representation Trap: How Minority Power Shapes Electoral Politics in India” </w:t>
      </w:r>
      <w:r w:rsidRPr="00470331">
        <w:rPr>
          <w:i/>
          <w:iCs/>
          <w:color w:val="222222"/>
          <w:sz w:val="22"/>
          <w:szCs w:val="22"/>
        </w:rPr>
        <w:t>Conditionally Accepted at the American Political Science Review</w:t>
      </w:r>
    </w:p>
    <w:p w14:paraId="6A6A9857" w14:textId="77777777" w:rsidR="00EB540F" w:rsidRPr="00470331" w:rsidRDefault="00EB540F" w:rsidP="00EB540F">
      <w:pPr>
        <w:ind w:left="1440"/>
        <w:rPr>
          <w:sz w:val="22"/>
          <w:szCs w:val="22"/>
        </w:rPr>
      </w:pPr>
    </w:p>
    <w:p w14:paraId="1DC46E40" w14:textId="68417477" w:rsidR="00B72232" w:rsidRPr="00470331" w:rsidRDefault="00D34E55" w:rsidP="00F317F4">
      <w:pPr>
        <w:spacing w:after="167"/>
        <w:rPr>
          <w:b/>
          <w:bCs/>
          <w:i/>
          <w:iCs/>
          <w:color w:val="196B24" w:themeColor="accent3"/>
          <w:sz w:val="22"/>
          <w:szCs w:val="22"/>
        </w:rPr>
      </w:pPr>
      <w:r w:rsidRPr="00DE43C1">
        <w:rPr>
          <w:b/>
          <w:bCs/>
          <w:i/>
          <w:iCs/>
          <w:color w:val="E97132" w:themeColor="accent2"/>
          <w:sz w:val="22"/>
          <w:szCs w:val="22"/>
        </w:rPr>
        <w:t>From here, we may add student research design “workshops”:</w:t>
      </w:r>
    </w:p>
    <w:p w14:paraId="136D04D9" w14:textId="3E0CB7D7" w:rsidR="00F317F4" w:rsidRPr="00470331" w:rsidRDefault="00F317F4" w:rsidP="00F317F4">
      <w:pPr>
        <w:pStyle w:val="Heading1"/>
        <w:ind w:left="13" w:right="1561"/>
        <w:rPr>
          <w:sz w:val="22"/>
          <w:szCs w:val="22"/>
        </w:rPr>
      </w:pPr>
      <w:r w:rsidRPr="00470331">
        <w:rPr>
          <w:sz w:val="22"/>
          <w:szCs w:val="22"/>
        </w:rPr>
        <w:t>Class 4 – September 29 – Assignment 1 Due to Canvas by Midnight After Class</w:t>
      </w:r>
    </w:p>
    <w:p w14:paraId="00CBDEDB" w14:textId="71EE019B" w:rsidR="00F317F4" w:rsidRPr="00470331" w:rsidRDefault="00F317F4" w:rsidP="00F317F4">
      <w:pPr>
        <w:rPr>
          <w:i/>
          <w:iCs/>
          <w:sz w:val="22"/>
          <w:szCs w:val="22"/>
        </w:rPr>
      </w:pPr>
      <w:r w:rsidRPr="00470331">
        <w:rPr>
          <w:i/>
          <w:iCs/>
          <w:sz w:val="22"/>
          <w:szCs w:val="22"/>
        </w:rPr>
        <w:t>Concepts and Measurement</w:t>
      </w:r>
    </w:p>
    <w:p w14:paraId="5A977E51" w14:textId="77777777" w:rsidR="00EB5DC5" w:rsidRPr="00470331" w:rsidRDefault="00EB5DC5" w:rsidP="00791ED1">
      <w:pPr>
        <w:spacing w:line="259" w:lineRule="auto"/>
        <w:ind w:left="718" w:firstLine="2"/>
        <w:rPr>
          <w:b/>
          <w:bCs/>
          <w:color w:val="222222"/>
          <w:sz w:val="22"/>
          <w:szCs w:val="22"/>
        </w:rPr>
      </w:pPr>
    </w:p>
    <w:p w14:paraId="51F5A834" w14:textId="18784FBB" w:rsidR="00791ED1" w:rsidRPr="00470331" w:rsidRDefault="00791ED1" w:rsidP="00791ED1">
      <w:pPr>
        <w:spacing w:line="259" w:lineRule="auto"/>
        <w:ind w:left="718" w:firstLine="2"/>
        <w:rPr>
          <w:color w:val="222222"/>
          <w:sz w:val="22"/>
          <w:szCs w:val="22"/>
        </w:rPr>
      </w:pPr>
      <w:r w:rsidRPr="00470331">
        <w:rPr>
          <w:color w:val="222222"/>
          <w:sz w:val="22"/>
          <w:szCs w:val="22"/>
        </w:rPr>
        <w:t xml:space="preserve">Sartori, Giovanni. "Concept </w:t>
      </w:r>
      <w:proofErr w:type="spellStart"/>
      <w:r w:rsidRPr="00470331">
        <w:rPr>
          <w:color w:val="222222"/>
          <w:sz w:val="22"/>
          <w:szCs w:val="22"/>
        </w:rPr>
        <w:t>misformation</w:t>
      </w:r>
      <w:proofErr w:type="spellEnd"/>
      <w:r w:rsidRPr="00470331">
        <w:rPr>
          <w:color w:val="222222"/>
          <w:sz w:val="22"/>
          <w:szCs w:val="22"/>
        </w:rPr>
        <w:t xml:space="preserve"> in comparative politics." </w:t>
      </w:r>
      <w:r w:rsidRPr="00470331">
        <w:rPr>
          <w:i/>
          <w:iCs/>
          <w:color w:val="222222"/>
          <w:sz w:val="22"/>
          <w:szCs w:val="22"/>
        </w:rPr>
        <w:t>American political science review</w:t>
      </w:r>
      <w:r w:rsidRPr="00470331">
        <w:rPr>
          <w:color w:val="222222"/>
          <w:sz w:val="22"/>
          <w:szCs w:val="22"/>
        </w:rPr>
        <w:t> 64, no. 4 (1970): 1033-1053.</w:t>
      </w:r>
    </w:p>
    <w:p w14:paraId="5842B904" w14:textId="77777777" w:rsidR="00791ED1" w:rsidRPr="00470331" w:rsidRDefault="00791ED1" w:rsidP="00791ED1">
      <w:pPr>
        <w:spacing w:line="259" w:lineRule="auto"/>
        <w:ind w:left="718" w:firstLine="2"/>
        <w:rPr>
          <w:color w:val="222222"/>
          <w:sz w:val="22"/>
          <w:szCs w:val="22"/>
        </w:rPr>
      </w:pPr>
    </w:p>
    <w:p w14:paraId="12C0BE66" w14:textId="77777777" w:rsidR="00791ED1" w:rsidRPr="008C49BA" w:rsidRDefault="00791ED1" w:rsidP="00791ED1">
      <w:pPr>
        <w:spacing w:line="259" w:lineRule="auto"/>
        <w:ind w:left="718" w:firstLine="2"/>
        <w:rPr>
          <w:color w:val="222222"/>
          <w:sz w:val="22"/>
          <w:szCs w:val="22"/>
        </w:rPr>
      </w:pPr>
      <w:r w:rsidRPr="008C49BA">
        <w:rPr>
          <w:color w:val="222222"/>
          <w:sz w:val="22"/>
          <w:szCs w:val="22"/>
        </w:rPr>
        <w:t>Adcock, Robert, and David Collier. "Measurement validity: A shared standard for qualitative and quantitative research." </w:t>
      </w:r>
      <w:r w:rsidRPr="008C49BA">
        <w:rPr>
          <w:i/>
          <w:iCs/>
          <w:color w:val="222222"/>
          <w:sz w:val="22"/>
          <w:szCs w:val="22"/>
        </w:rPr>
        <w:t>American political science review</w:t>
      </w:r>
      <w:r w:rsidRPr="008C49BA">
        <w:rPr>
          <w:color w:val="222222"/>
          <w:sz w:val="22"/>
          <w:szCs w:val="22"/>
        </w:rPr>
        <w:t> 95, no. 3 (2001): 529-546.</w:t>
      </w:r>
    </w:p>
    <w:p w14:paraId="075510C5" w14:textId="77777777" w:rsidR="00791ED1" w:rsidRPr="008C49BA" w:rsidRDefault="00791ED1" w:rsidP="00791ED1">
      <w:pPr>
        <w:spacing w:after="10" w:line="259" w:lineRule="auto"/>
        <w:ind w:left="18"/>
        <w:rPr>
          <w:sz w:val="22"/>
          <w:szCs w:val="22"/>
        </w:rPr>
      </w:pPr>
    </w:p>
    <w:p w14:paraId="65711481" w14:textId="1F9427A7" w:rsidR="00791ED1" w:rsidRPr="00791ED1" w:rsidRDefault="00791ED1" w:rsidP="00791ED1">
      <w:pPr>
        <w:spacing w:after="10" w:line="259" w:lineRule="auto"/>
        <w:ind w:left="718"/>
        <w:rPr>
          <w:color w:val="000000" w:themeColor="text1"/>
          <w:sz w:val="22"/>
          <w:szCs w:val="22"/>
        </w:rPr>
      </w:pPr>
      <w:r w:rsidRPr="00791ED1">
        <w:rPr>
          <w:color w:val="000000" w:themeColor="text1"/>
          <w:sz w:val="22"/>
          <w:szCs w:val="22"/>
        </w:rPr>
        <w:t>Example Option 1:</w:t>
      </w:r>
    </w:p>
    <w:p w14:paraId="3E2C88E2" w14:textId="77777777" w:rsidR="00791ED1" w:rsidRPr="00791ED1" w:rsidRDefault="00791ED1" w:rsidP="00791ED1">
      <w:pPr>
        <w:spacing w:after="10" w:line="259" w:lineRule="auto"/>
        <w:ind w:left="1440"/>
        <w:rPr>
          <w:color w:val="000000" w:themeColor="text1"/>
          <w:sz w:val="22"/>
          <w:szCs w:val="22"/>
        </w:rPr>
      </w:pPr>
      <w:r w:rsidRPr="00791ED1">
        <w:rPr>
          <w:color w:val="000000" w:themeColor="text1"/>
          <w:sz w:val="22"/>
          <w:szCs w:val="22"/>
        </w:rPr>
        <w:t>Holland, Alisha C. "Forbearance." American political science review 110, no. 2 (2016): 232-246.</w:t>
      </w:r>
    </w:p>
    <w:p w14:paraId="4D8C0EC8" w14:textId="77777777" w:rsidR="00791ED1" w:rsidRPr="00791ED1" w:rsidRDefault="00791ED1" w:rsidP="00791ED1">
      <w:pPr>
        <w:spacing w:after="10" w:line="259" w:lineRule="auto"/>
        <w:ind w:left="718"/>
        <w:rPr>
          <w:color w:val="000000" w:themeColor="text1"/>
          <w:sz w:val="22"/>
          <w:szCs w:val="22"/>
        </w:rPr>
      </w:pPr>
    </w:p>
    <w:p w14:paraId="111FEFD7" w14:textId="77777777" w:rsidR="00791ED1" w:rsidRPr="00791ED1" w:rsidRDefault="00791ED1" w:rsidP="00791ED1">
      <w:pPr>
        <w:spacing w:after="10" w:line="259" w:lineRule="auto"/>
        <w:ind w:left="1440" w:firstLine="2"/>
        <w:rPr>
          <w:color w:val="000000" w:themeColor="text1"/>
          <w:sz w:val="22"/>
          <w:szCs w:val="22"/>
        </w:rPr>
      </w:pPr>
      <w:r w:rsidRPr="00791ED1">
        <w:rPr>
          <w:color w:val="000000" w:themeColor="text1"/>
          <w:sz w:val="22"/>
          <w:szCs w:val="22"/>
        </w:rPr>
        <w:t>Wuttke, Alexander, Christian Schimpf, and Harald Schoen. "When the whole is greater than the sum of its parts: On the conceptualization and measurement of populist attitudes and other multidimensional constructs." American Political Science Review 114, no. 2 (2020): 356-374.</w:t>
      </w:r>
    </w:p>
    <w:p w14:paraId="1140D523" w14:textId="77777777" w:rsidR="00791ED1" w:rsidRPr="008C49BA" w:rsidRDefault="00791ED1" w:rsidP="00791ED1">
      <w:pPr>
        <w:spacing w:after="10" w:line="259" w:lineRule="auto"/>
        <w:ind w:left="718"/>
        <w:rPr>
          <w:b/>
          <w:bCs/>
          <w:color w:val="F1A983" w:themeColor="accent2" w:themeTint="99"/>
          <w:sz w:val="22"/>
          <w:szCs w:val="22"/>
        </w:rPr>
      </w:pPr>
    </w:p>
    <w:p w14:paraId="7F3D64DF" w14:textId="1BF9437D" w:rsidR="00791ED1" w:rsidRPr="00791ED1" w:rsidRDefault="00791ED1" w:rsidP="00791ED1">
      <w:pPr>
        <w:spacing w:after="10" w:line="259" w:lineRule="auto"/>
        <w:ind w:left="718"/>
        <w:rPr>
          <w:color w:val="000000" w:themeColor="text1"/>
          <w:sz w:val="22"/>
          <w:szCs w:val="22"/>
        </w:rPr>
      </w:pPr>
      <w:r>
        <w:rPr>
          <w:color w:val="000000" w:themeColor="text1"/>
          <w:sz w:val="22"/>
          <w:szCs w:val="22"/>
        </w:rPr>
        <w:t>Example Option 2:</w:t>
      </w:r>
    </w:p>
    <w:p w14:paraId="7153B1F3" w14:textId="77777777" w:rsidR="00791ED1" w:rsidRPr="00791ED1" w:rsidRDefault="00791ED1" w:rsidP="00791ED1">
      <w:pPr>
        <w:spacing w:after="10" w:line="259" w:lineRule="auto"/>
        <w:ind w:left="1440" w:firstLine="2"/>
        <w:rPr>
          <w:color w:val="000000" w:themeColor="text1"/>
          <w:sz w:val="22"/>
          <w:szCs w:val="22"/>
        </w:rPr>
      </w:pPr>
      <w:r w:rsidRPr="00791ED1">
        <w:rPr>
          <w:color w:val="000000" w:themeColor="text1"/>
          <w:sz w:val="22"/>
          <w:szCs w:val="22"/>
        </w:rPr>
        <w:t>Sen, Maya, and Omar Wasow. "Race as a bundle of sticks: Designs that estimate effects of seemingly immutable characteristics." </w:t>
      </w:r>
      <w:r w:rsidRPr="00791ED1">
        <w:rPr>
          <w:i/>
          <w:iCs/>
          <w:color w:val="000000" w:themeColor="text1"/>
          <w:sz w:val="22"/>
          <w:szCs w:val="22"/>
        </w:rPr>
        <w:t>Annual Review of Political Science</w:t>
      </w:r>
      <w:r w:rsidRPr="00791ED1">
        <w:rPr>
          <w:color w:val="000000" w:themeColor="text1"/>
          <w:sz w:val="22"/>
          <w:szCs w:val="22"/>
        </w:rPr>
        <w:t> 19, no. 1 (2016): 499-522.</w:t>
      </w:r>
    </w:p>
    <w:p w14:paraId="32DEA98B" w14:textId="77777777" w:rsidR="00791ED1" w:rsidRPr="00791ED1" w:rsidRDefault="00791ED1" w:rsidP="00791ED1">
      <w:pPr>
        <w:spacing w:after="10" w:line="259" w:lineRule="auto"/>
        <w:ind w:left="1440" w:firstLine="2"/>
        <w:rPr>
          <w:color w:val="000000" w:themeColor="text1"/>
          <w:sz w:val="22"/>
          <w:szCs w:val="22"/>
        </w:rPr>
      </w:pPr>
    </w:p>
    <w:p w14:paraId="231B137D" w14:textId="77777777" w:rsidR="00791ED1" w:rsidRPr="00791ED1" w:rsidRDefault="00791ED1" w:rsidP="00791ED1">
      <w:pPr>
        <w:spacing w:after="10" w:line="259" w:lineRule="auto"/>
        <w:ind w:left="1440" w:firstLine="2"/>
        <w:rPr>
          <w:color w:val="000000" w:themeColor="text1"/>
          <w:sz w:val="22"/>
          <w:szCs w:val="22"/>
        </w:rPr>
      </w:pPr>
      <w:r w:rsidRPr="00791ED1">
        <w:rPr>
          <w:color w:val="000000" w:themeColor="text1"/>
          <w:sz w:val="22"/>
          <w:szCs w:val="22"/>
        </w:rPr>
        <w:t>Jefferson, Hakeem. "The curious case of Black “conservatives”: Assessing the validity of the liberal-conservative scale among Black Americans." </w:t>
      </w:r>
      <w:r w:rsidRPr="00791ED1">
        <w:rPr>
          <w:i/>
          <w:iCs/>
          <w:color w:val="000000" w:themeColor="text1"/>
          <w:sz w:val="22"/>
          <w:szCs w:val="22"/>
        </w:rPr>
        <w:t>Public Opinion Quarterly</w:t>
      </w:r>
      <w:r w:rsidRPr="00791ED1">
        <w:rPr>
          <w:color w:val="000000" w:themeColor="text1"/>
          <w:sz w:val="22"/>
          <w:szCs w:val="22"/>
        </w:rPr>
        <w:t> 88, no. 3 (2024): 909-932.</w:t>
      </w:r>
    </w:p>
    <w:p w14:paraId="276CA10A" w14:textId="77777777" w:rsidR="00791ED1" w:rsidRPr="00F317F4" w:rsidRDefault="00791ED1" w:rsidP="00F317F4">
      <w:pPr>
        <w:rPr>
          <w:i/>
          <w:iCs/>
        </w:rPr>
      </w:pPr>
    </w:p>
    <w:p w14:paraId="2F922DB4" w14:textId="77777777" w:rsidR="0007393C" w:rsidRPr="008C49BA" w:rsidRDefault="00000000">
      <w:pPr>
        <w:spacing w:after="210" w:line="259" w:lineRule="auto"/>
        <w:ind w:left="-12" w:right="-36"/>
        <w:rPr>
          <w:sz w:val="22"/>
          <w:szCs w:val="22"/>
        </w:rPr>
      </w:pPr>
      <w:r w:rsidRPr="008C49BA">
        <w:rPr>
          <w:rFonts w:eastAsia="Calibri"/>
          <w:noProof/>
          <w:sz w:val="22"/>
          <w:szCs w:val="22"/>
        </w:rPr>
        <mc:AlternateContent>
          <mc:Choice Requires="wpg">
            <w:drawing>
              <wp:inline distT="0" distB="0" distL="0" distR="0" wp14:anchorId="4C642F5C" wp14:editId="3A79B8CF">
                <wp:extent cx="5981700" cy="9144"/>
                <wp:effectExtent l="0" t="0" r="0" b="0"/>
                <wp:docPr id="13338" name="Group 13338"/>
                <wp:cNvGraphicFramePr/>
                <a:graphic xmlns:a="http://schemas.openxmlformats.org/drawingml/2006/main">
                  <a:graphicData uri="http://schemas.microsoft.com/office/word/2010/wordprocessingGroup">
                    <wpg:wgp>
                      <wpg:cNvGrpSpPr/>
                      <wpg:grpSpPr>
                        <a:xfrm>
                          <a:off x="0" y="0"/>
                          <a:ext cx="5981700" cy="9144"/>
                          <a:chOff x="0" y="0"/>
                          <a:chExt cx="5981700" cy="9144"/>
                        </a:xfrm>
                      </wpg:grpSpPr>
                      <wps:wsp>
                        <wps:cNvPr id="14528" name="Shape 14528"/>
                        <wps:cNvSpPr/>
                        <wps:spPr>
                          <a:xfrm>
                            <a:off x="0" y="0"/>
                            <a:ext cx="5981700" cy="9144"/>
                          </a:xfrm>
                          <a:custGeom>
                            <a:avLst/>
                            <a:gdLst/>
                            <a:ahLst/>
                            <a:cxnLst/>
                            <a:rect l="0" t="0" r="0" b="0"/>
                            <a:pathLst>
                              <a:path w="5981700" h="9144">
                                <a:moveTo>
                                  <a:pt x="0" y="0"/>
                                </a:moveTo>
                                <a:lnTo>
                                  <a:pt x="5981700" y="0"/>
                                </a:lnTo>
                                <a:lnTo>
                                  <a:pt x="59817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3338" style="width:471pt;height:0.719971pt;mso-position-horizontal-relative:char;mso-position-vertical-relative:line" coordsize="59817,91">
                <v:shape id="Shape 14529" style="position:absolute;width:59817;height:91;left:0;top:0;" coordsize="5981700,9144" path="m0,0l5981700,0l5981700,9144l0,9144l0,0">
                  <v:stroke weight="0pt" endcap="flat" joinstyle="miter" miterlimit="10" on="false" color="#000000" opacity="0"/>
                  <v:fill on="true" color="#000000"/>
                </v:shape>
              </v:group>
            </w:pict>
          </mc:Fallback>
        </mc:AlternateContent>
      </w:r>
    </w:p>
    <w:p w14:paraId="15F0268A" w14:textId="77777777" w:rsidR="0007393C" w:rsidRPr="008C49BA" w:rsidRDefault="00000000">
      <w:pPr>
        <w:spacing w:after="155" w:line="259" w:lineRule="auto"/>
        <w:ind w:left="13"/>
        <w:rPr>
          <w:sz w:val="22"/>
          <w:szCs w:val="22"/>
        </w:rPr>
      </w:pPr>
      <w:r w:rsidRPr="008C49BA">
        <w:rPr>
          <w:rFonts w:eastAsia="Calibri"/>
          <w:b/>
          <w:i/>
          <w:sz w:val="22"/>
          <w:szCs w:val="22"/>
        </w:rPr>
        <w:t xml:space="preserve">Part II: Components of Mixed Methods Research  </w:t>
      </w:r>
    </w:p>
    <w:p w14:paraId="39032EEF" w14:textId="490DEB44" w:rsidR="0007393C" w:rsidRPr="008C49BA" w:rsidRDefault="00000000">
      <w:pPr>
        <w:pStyle w:val="Heading1"/>
        <w:ind w:left="13" w:right="1561"/>
        <w:rPr>
          <w:sz w:val="22"/>
          <w:szCs w:val="22"/>
        </w:rPr>
      </w:pPr>
      <w:r w:rsidRPr="00791ED1">
        <w:rPr>
          <w:color w:val="E97132" w:themeColor="accent2"/>
          <w:sz w:val="22"/>
          <w:szCs w:val="22"/>
        </w:rPr>
        <w:t xml:space="preserve">Class </w:t>
      </w:r>
      <w:r w:rsidR="00F17E28" w:rsidRPr="00791ED1">
        <w:rPr>
          <w:color w:val="E97132" w:themeColor="accent2"/>
          <w:sz w:val="22"/>
          <w:szCs w:val="22"/>
        </w:rPr>
        <w:t>5</w:t>
      </w:r>
      <w:r w:rsidRPr="00791ED1">
        <w:rPr>
          <w:color w:val="E97132" w:themeColor="accent2"/>
          <w:sz w:val="22"/>
          <w:szCs w:val="22"/>
        </w:rPr>
        <w:t xml:space="preserve">. </w:t>
      </w:r>
      <w:r w:rsidR="00791ED1" w:rsidRPr="00791ED1">
        <w:rPr>
          <w:i/>
          <w:iCs/>
          <w:color w:val="E97132" w:themeColor="accent2"/>
          <w:sz w:val="22"/>
          <w:szCs w:val="22"/>
        </w:rPr>
        <w:t xml:space="preserve">Proposed Additional Course Session on </w:t>
      </w:r>
      <w:r w:rsidR="00DE43C1">
        <w:rPr>
          <w:i/>
          <w:iCs/>
          <w:color w:val="E97132" w:themeColor="accent2"/>
          <w:sz w:val="22"/>
          <w:szCs w:val="22"/>
        </w:rPr>
        <w:t>Th.</w:t>
      </w:r>
      <w:r w:rsidR="00791ED1" w:rsidRPr="00791ED1">
        <w:rPr>
          <w:i/>
          <w:iCs/>
          <w:color w:val="E97132" w:themeColor="accent2"/>
          <w:sz w:val="22"/>
          <w:szCs w:val="22"/>
        </w:rPr>
        <w:t xml:space="preserve"> October 1 or </w:t>
      </w:r>
      <w:r w:rsidR="00DE43C1">
        <w:rPr>
          <w:i/>
          <w:iCs/>
          <w:color w:val="E97132" w:themeColor="accent2"/>
          <w:sz w:val="22"/>
          <w:szCs w:val="22"/>
        </w:rPr>
        <w:t>Fri.</w:t>
      </w:r>
      <w:r w:rsidR="00AA1B76">
        <w:rPr>
          <w:i/>
          <w:iCs/>
          <w:color w:val="E97132" w:themeColor="accent2"/>
          <w:sz w:val="22"/>
          <w:szCs w:val="22"/>
        </w:rPr>
        <w:t xml:space="preserve"> </w:t>
      </w:r>
      <w:r w:rsidR="00791ED1" w:rsidRPr="00791ED1">
        <w:rPr>
          <w:i/>
          <w:iCs/>
          <w:color w:val="E97132" w:themeColor="accent2"/>
          <w:sz w:val="22"/>
          <w:szCs w:val="22"/>
        </w:rPr>
        <w:t>October 2</w:t>
      </w:r>
      <w:r w:rsidRPr="008C49BA">
        <w:rPr>
          <w:sz w:val="22"/>
          <w:szCs w:val="22"/>
        </w:rPr>
        <w:t xml:space="preserve"> </w:t>
      </w:r>
    </w:p>
    <w:p w14:paraId="24656158" w14:textId="66BFCCF3" w:rsidR="0007393C" w:rsidRPr="00DE43C1" w:rsidRDefault="00CD57BE" w:rsidP="00DE43C1">
      <w:pPr>
        <w:pStyle w:val="Heading2"/>
        <w:ind w:left="13"/>
        <w:rPr>
          <w:rFonts w:ascii="Times New Roman" w:hAnsi="Times New Roman" w:cs="Times New Roman"/>
          <w:sz w:val="22"/>
          <w:szCs w:val="22"/>
        </w:rPr>
      </w:pPr>
      <w:r>
        <w:rPr>
          <w:rFonts w:ascii="Times New Roman" w:hAnsi="Times New Roman" w:cs="Times New Roman"/>
          <w:sz w:val="22"/>
          <w:szCs w:val="22"/>
        </w:rPr>
        <w:t>Case Studies and Choosing Cases in Quantitative and Qualitative Research</w:t>
      </w:r>
      <w:r w:rsidR="00A6469D" w:rsidRPr="008C49BA">
        <w:rPr>
          <w:b/>
          <w:bCs/>
          <w:iCs/>
          <w:color w:val="FF0000"/>
          <w:sz w:val="22"/>
          <w:szCs w:val="22"/>
        </w:rPr>
        <w:t xml:space="preserve"> </w:t>
      </w:r>
    </w:p>
    <w:p w14:paraId="256B70E6" w14:textId="77777777" w:rsidR="00C034DC" w:rsidRPr="008C49BA" w:rsidRDefault="00C034DC">
      <w:pPr>
        <w:spacing w:line="259" w:lineRule="auto"/>
        <w:ind w:left="18"/>
        <w:rPr>
          <w:b/>
          <w:bCs/>
          <w:iCs/>
          <w:sz w:val="22"/>
          <w:szCs w:val="22"/>
        </w:rPr>
      </w:pPr>
    </w:p>
    <w:p w14:paraId="605437D2" w14:textId="5CE2AC72" w:rsidR="0007393C" w:rsidRDefault="00C034DC" w:rsidP="00C034DC">
      <w:pPr>
        <w:spacing w:after="167"/>
        <w:ind w:left="733"/>
        <w:rPr>
          <w:b/>
          <w:bCs/>
          <w:iCs/>
          <w:sz w:val="22"/>
          <w:szCs w:val="22"/>
        </w:rPr>
      </w:pPr>
      <w:r w:rsidRPr="008C49BA">
        <w:rPr>
          <w:sz w:val="22"/>
          <w:szCs w:val="22"/>
        </w:rPr>
        <w:t xml:space="preserve">Gerring, John. "What is a case study and what is it good </w:t>
      </w:r>
      <w:proofErr w:type="gramStart"/>
      <w:r w:rsidRPr="008C49BA">
        <w:rPr>
          <w:sz w:val="22"/>
          <w:szCs w:val="22"/>
        </w:rPr>
        <w:t>for?.</w:t>
      </w:r>
      <w:proofErr w:type="gramEnd"/>
      <w:r w:rsidRPr="008C49BA">
        <w:rPr>
          <w:sz w:val="22"/>
          <w:szCs w:val="22"/>
        </w:rPr>
        <w:t>" </w:t>
      </w:r>
      <w:r w:rsidRPr="008C49BA">
        <w:rPr>
          <w:i/>
          <w:iCs/>
          <w:sz w:val="22"/>
          <w:szCs w:val="22"/>
        </w:rPr>
        <w:t>American political science review</w:t>
      </w:r>
      <w:r w:rsidRPr="008C49BA">
        <w:rPr>
          <w:sz w:val="22"/>
          <w:szCs w:val="22"/>
        </w:rPr>
        <w:t> 98, no. 2 (2004): 341-354.</w:t>
      </w:r>
      <w:r w:rsidRPr="008C49BA">
        <w:rPr>
          <w:b/>
          <w:bCs/>
          <w:iCs/>
          <w:sz w:val="22"/>
          <w:szCs w:val="22"/>
        </w:rPr>
        <w:t xml:space="preserve"> </w:t>
      </w:r>
    </w:p>
    <w:p w14:paraId="462FB226" w14:textId="0FA83608" w:rsidR="00CD57BE" w:rsidRDefault="00CD57BE" w:rsidP="00CD57BE">
      <w:pPr>
        <w:spacing w:after="14"/>
        <w:ind w:left="720"/>
        <w:rPr>
          <w:sz w:val="22"/>
          <w:szCs w:val="22"/>
        </w:rPr>
      </w:pPr>
      <w:proofErr w:type="spellStart"/>
      <w:r w:rsidRPr="008C49BA">
        <w:rPr>
          <w:sz w:val="22"/>
          <w:szCs w:val="22"/>
        </w:rPr>
        <w:t>Pepinsky</w:t>
      </w:r>
      <w:proofErr w:type="spellEnd"/>
      <w:r w:rsidRPr="008C49BA">
        <w:rPr>
          <w:sz w:val="22"/>
          <w:szCs w:val="22"/>
        </w:rPr>
        <w:t>, Thomas B. "The return of the single-country study." </w:t>
      </w:r>
      <w:r w:rsidRPr="008C49BA">
        <w:rPr>
          <w:i/>
          <w:iCs/>
          <w:sz w:val="22"/>
          <w:szCs w:val="22"/>
        </w:rPr>
        <w:t>Annual Review of Political Science</w:t>
      </w:r>
      <w:r w:rsidRPr="008C49BA">
        <w:rPr>
          <w:sz w:val="22"/>
          <w:szCs w:val="22"/>
        </w:rPr>
        <w:t> 22, no. 1 (2019): 187-203.</w:t>
      </w:r>
    </w:p>
    <w:p w14:paraId="1D27ED47" w14:textId="77777777" w:rsidR="00CD57BE" w:rsidRPr="00CD57BE" w:rsidRDefault="00CD57BE" w:rsidP="00CD57BE">
      <w:pPr>
        <w:spacing w:after="14"/>
        <w:ind w:left="720"/>
        <w:rPr>
          <w:sz w:val="22"/>
          <w:szCs w:val="22"/>
        </w:rPr>
      </w:pPr>
    </w:p>
    <w:p w14:paraId="52A6C917" w14:textId="7AA47268" w:rsidR="001776FA" w:rsidRPr="00AA1B76" w:rsidRDefault="00000000" w:rsidP="00EB5DC5">
      <w:pPr>
        <w:spacing w:after="167"/>
        <w:ind w:left="748"/>
        <w:rPr>
          <w:b/>
          <w:bCs/>
          <w:color w:val="E97132" w:themeColor="accent2"/>
          <w:sz w:val="22"/>
          <w:szCs w:val="22"/>
        </w:rPr>
      </w:pPr>
      <w:r w:rsidRPr="008C49BA">
        <w:rPr>
          <w:sz w:val="22"/>
          <w:szCs w:val="22"/>
        </w:rPr>
        <w:t>Jason Seawright,</w:t>
      </w:r>
      <w:r w:rsidRPr="008C49BA">
        <w:rPr>
          <w:rFonts w:eastAsia="Calibri"/>
          <w:i/>
          <w:sz w:val="22"/>
          <w:szCs w:val="22"/>
        </w:rPr>
        <w:t xml:space="preserve"> Multi-Method Social Science: Combining Qualitative and Quantitative Tools</w:t>
      </w:r>
      <w:r w:rsidRPr="008C49BA">
        <w:rPr>
          <w:sz w:val="22"/>
          <w:szCs w:val="22"/>
        </w:rPr>
        <w:t xml:space="preserve">. New York: Cambridge University Press, 2016, </w:t>
      </w:r>
      <w:r w:rsidR="007871F0" w:rsidRPr="00EB5DC5">
        <w:rPr>
          <w:sz w:val="22"/>
          <w:szCs w:val="22"/>
        </w:rPr>
        <w:t>Chapters 3 and 4</w:t>
      </w:r>
      <w:r w:rsidR="00AA1B76" w:rsidRPr="00EB5DC5">
        <w:rPr>
          <w:sz w:val="22"/>
          <w:szCs w:val="22"/>
        </w:rPr>
        <w:t>.</w:t>
      </w:r>
      <w:r w:rsidR="00AA1B76">
        <w:rPr>
          <w:b/>
          <w:bCs/>
          <w:sz w:val="22"/>
          <w:szCs w:val="22"/>
        </w:rPr>
        <w:t xml:space="preserve"> </w:t>
      </w:r>
    </w:p>
    <w:p w14:paraId="68B53E44" w14:textId="754E96C0" w:rsidR="0007393C" w:rsidRPr="008C49BA" w:rsidRDefault="00000000">
      <w:pPr>
        <w:ind w:left="733"/>
        <w:rPr>
          <w:sz w:val="22"/>
          <w:szCs w:val="22"/>
        </w:rPr>
      </w:pPr>
      <w:r w:rsidRPr="008C49BA">
        <w:rPr>
          <w:sz w:val="22"/>
          <w:szCs w:val="22"/>
        </w:rPr>
        <w:lastRenderedPageBreak/>
        <w:t>Kendra L. Ko</w:t>
      </w:r>
      <w:r w:rsidR="004B5D69" w:rsidRPr="008C49BA">
        <w:rPr>
          <w:sz w:val="22"/>
          <w:szCs w:val="22"/>
        </w:rPr>
        <w:t>i</w:t>
      </w:r>
      <w:r w:rsidRPr="008C49BA">
        <w:rPr>
          <w:sz w:val="22"/>
          <w:szCs w:val="22"/>
        </w:rPr>
        <w:t xml:space="preserve">vu and Annika Marlen Hinze, "Cases of Convenience? The divergence of theory from practice in case selection in qualitative and mixed-methods research." </w:t>
      </w:r>
      <w:r w:rsidRPr="008C49BA">
        <w:rPr>
          <w:rFonts w:eastAsia="Calibri"/>
          <w:i/>
          <w:sz w:val="22"/>
          <w:szCs w:val="22"/>
        </w:rPr>
        <w:t xml:space="preserve">PS: </w:t>
      </w:r>
    </w:p>
    <w:p w14:paraId="0C22AD18" w14:textId="77777777" w:rsidR="0007393C" w:rsidRPr="008C49BA" w:rsidRDefault="00000000">
      <w:pPr>
        <w:spacing w:after="14"/>
        <w:ind w:left="748"/>
        <w:rPr>
          <w:sz w:val="22"/>
          <w:szCs w:val="22"/>
        </w:rPr>
      </w:pPr>
      <w:r w:rsidRPr="008C49BA">
        <w:rPr>
          <w:rFonts w:eastAsia="Calibri"/>
          <w:i/>
          <w:sz w:val="22"/>
          <w:szCs w:val="22"/>
        </w:rPr>
        <w:t>Political science &amp; politics</w:t>
      </w:r>
      <w:r w:rsidRPr="008C49BA">
        <w:rPr>
          <w:sz w:val="22"/>
          <w:szCs w:val="22"/>
        </w:rPr>
        <w:t xml:space="preserve"> 50.4 (2017): 1023-1027. </w:t>
      </w:r>
    </w:p>
    <w:p w14:paraId="0F3289ED" w14:textId="77777777" w:rsidR="00CD57BE" w:rsidRDefault="00CD57BE" w:rsidP="00CD57BE">
      <w:pPr>
        <w:spacing w:after="14"/>
        <w:rPr>
          <w:sz w:val="22"/>
          <w:szCs w:val="22"/>
        </w:rPr>
      </w:pPr>
    </w:p>
    <w:p w14:paraId="53713764" w14:textId="784646CB" w:rsidR="00CD57BE" w:rsidRDefault="00CD57BE" w:rsidP="00CD57BE">
      <w:pPr>
        <w:spacing w:after="14"/>
        <w:ind w:left="720"/>
        <w:rPr>
          <w:sz w:val="22"/>
          <w:szCs w:val="22"/>
        </w:rPr>
      </w:pPr>
      <w:r w:rsidRPr="008C49BA">
        <w:rPr>
          <w:sz w:val="22"/>
          <w:szCs w:val="22"/>
        </w:rPr>
        <w:t>Mahoney, James, and Gary Goertz. "The possibility principle: Choosing negative cases in comparative research." </w:t>
      </w:r>
      <w:r w:rsidRPr="008C49BA">
        <w:rPr>
          <w:i/>
          <w:iCs/>
          <w:sz w:val="22"/>
          <w:szCs w:val="22"/>
        </w:rPr>
        <w:t>American political science review</w:t>
      </w:r>
      <w:r w:rsidRPr="008C49BA">
        <w:rPr>
          <w:sz w:val="22"/>
          <w:szCs w:val="22"/>
        </w:rPr>
        <w:t> 98, no. 4 (2004): 653-669.</w:t>
      </w:r>
    </w:p>
    <w:p w14:paraId="0F3A2EB9" w14:textId="77777777" w:rsidR="00CD57BE" w:rsidRDefault="00CD57BE" w:rsidP="00CD57BE">
      <w:pPr>
        <w:spacing w:after="14"/>
        <w:ind w:left="720"/>
        <w:rPr>
          <w:sz w:val="22"/>
          <w:szCs w:val="22"/>
        </w:rPr>
      </w:pPr>
    </w:p>
    <w:p w14:paraId="0E8E37C8" w14:textId="76161C82" w:rsidR="00F317F4" w:rsidRPr="00CD57BE" w:rsidRDefault="00CD57BE" w:rsidP="00CD57BE">
      <w:pPr>
        <w:spacing w:after="10" w:line="259" w:lineRule="auto"/>
        <w:ind w:left="720"/>
        <w:rPr>
          <w:bCs/>
          <w:sz w:val="22"/>
          <w:szCs w:val="22"/>
        </w:rPr>
      </w:pPr>
      <w:r w:rsidRPr="008C49BA">
        <w:rPr>
          <w:bCs/>
          <w:sz w:val="22"/>
          <w:szCs w:val="22"/>
        </w:rPr>
        <w:t>Seawright, Jason, and John Gerring. "Case selection techniques in case study research: A menu of qualitative and quantitative options." </w:t>
      </w:r>
      <w:r w:rsidRPr="008C49BA">
        <w:rPr>
          <w:bCs/>
          <w:i/>
          <w:iCs/>
          <w:sz w:val="22"/>
          <w:szCs w:val="22"/>
        </w:rPr>
        <w:t>Political research quarterly</w:t>
      </w:r>
      <w:r w:rsidRPr="008C49BA">
        <w:rPr>
          <w:bCs/>
          <w:sz w:val="22"/>
          <w:szCs w:val="22"/>
        </w:rPr>
        <w:t> 61, no. 2 (2008): 294-308.</w:t>
      </w:r>
      <w:r w:rsidR="00F317F4" w:rsidRPr="00F317F4">
        <w:rPr>
          <w:color w:val="000000" w:themeColor="text1"/>
          <w:sz w:val="22"/>
          <w:szCs w:val="22"/>
        </w:rPr>
        <w:t xml:space="preserve"> </w:t>
      </w:r>
    </w:p>
    <w:p w14:paraId="1F0CF15B" w14:textId="77777777" w:rsidR="00C034DC" w:rsidRPr="008C49BA" w:rsidRDefault="00C034DC" w:rsidP="00EB011F">
      <w:pPr>
        <w:spacing w:after="10" w:line="259" w:lineRule="auto"/>
        <w:rPr>
          <w:bCs/>
          <w:sz w:val="22"/>
          <w:szCs w:val="22"/>
        </w:rPr>
      </w:pPr>
    </w:p>
    <w:p w14:paraId="05E7EA12" w14:textId="20E085F8" w:rsidR="009C251F" w:rsidRPr="00791ED1" w:rsidRDefault="004B6C34" w:rsidP="004B6C34">
      <w:pPr>
        <w:spacing w:after="10" w:line="259" w:lineRule="auto"/>
        <w:ind w:left="18"/>
        <w:rPr>
          <w:b/>
          <w:color w:val="E97132" w:themeColor="accent2"/>
          <w:sz w:val="22"/>
          <w:szCs w:val="22"/>
        </w:rPr>
      </w:pPr>
      <w:r w:rsidRPr="001B60D2">
        <w:rPr>
          <w:b/>
          <w:color w:val="E97132" w:themeColor="accent2"/>
          <w:sz w:val="22"/>
          <w:szCs w:val="22"/>
        </w:rPr>
        <w:t>Class 6:</w:t>
      </w:r>
      <w:r w:rsidR="009C251F" w:rsidRPr="001B60D2">
        <w:rPr>
          <w:b/>
          <w:color w:val="E97132" w:themeColor="accent2"/>
          <w:sz w:val="22"/>
          <w:szCs w:val="22"/>
        </w:rPr>
        <w:t xml:space="preserve"> </w:t>
      </w:r>
      <w:r w:rsidR="00791ED1" w:rsidRPr="00791ED1">
        <w:rPr>
          <w:b/>
          <w:color w:val="E97132" w:themeColor="accent2"/>
          <w:sz w:val="22"/>
          <w:szCs w:val="22"/>
        </w:rPr>
        <w:t>October 6 (Order subject to change based on selected additional date)</w:t>
      </w:r>
    </w:p>
    <w:p w14:paraId="1B2E42CD" w14:textId="2D0B7547" w:rsidR="004B6C34" w:rsidRPr="008C49BA" w:rsidRDefault="004B6C34" w:rsidP="004B6C34">
      <w:pPr>
        <w:spacing w:after="10" w:line="259" w:lineRule="auto"/>
        <w:ind w:left="18"/>
        <w:rPr>
          <w:b/>
          <w:i/>
          <w:iCs/>
          <w:sz w:val="22"/>
          <w:szCs w:val="22"/>
        </w:rPr>
      </w:pPr>
      <w:r w:rsidRPr="008C49BA">
        <w:rPr>
          <w:b/>
          <w:i/>
          <w:iCs/>
          <w:sz w:val="22"/>
          <w:szCs w:val="22"/>
        </w:rPr>
        <w:t>Process Tracing, Causal Mechanisms, and Evaluating (Mixed-Methods) Evidence</w:t>
      </w:r>
    </w:p>
    <w:p w14:paraId="63682B6B" w14:textId="77777777" w:rsidR="0076440A" w:rsidRPr="008C49BA" w:rsidRDefault="0076440A" w:rsidP="00E461E6">
      <w:pPr>
        <w:spacing w:after="10" w:line="259" w:lineRule="auto"/>
        <w:rPr>
          <w:b/>
          <w:i/>
          <w:iCs/>
          <w:color w:val="EE0000"/>
          <w:sz w:val="22"/>
          <w:szCs w:val="22"/>
        </w:rPr>
      </w:pPr>
    </w:p>
    <w:p w14:paraId="1257838A" w14:textId="72A8E85D" w:rsidR="005C1104" w:rsidRPr="008C49BA" w:rsidRDefault="004B6C34" w:rsidP="009C2DBC">
      <w:pPr>
        <w:spacing w:after="180"/>
        <w:ind w:left="733"/>
        <w:rPr>
          <w:color w:val="000000" w:themeColor="text1"/>
          <w:sz w:val="22"/>
          <w:szCs w:val="22"/>
        </w:rPr>
      </w:pPr>
      <w:r w:rsidRPr="008C49BA">
        <w:rPr>
          <w:color w:val="000000" w:themeColor="text1"/>
          <w:sz w:val="22"/>
          <w:szCs w:val="22"/>
        </w:rPr>
        <w:t xml:space="preserve">David Collier. “Understanding Process Tracing.”  </w:t>
      </w:r>
      <w:r w:rsidRPr="008C49BA">
        <w:rPr>
          <w:rFonts w:eastAsia="Calibri"/>
          <w:i/>
          <w:color w:val="000000" w:themeColor="text1"/>
          <w:sz w:val="22"/>
          <w:szCs w:val="22"/>
        </w:rPr>
        <w:t xml:space="preserve">PS:  Political Science &amp; Politics </w:t>
      </w:r>
      <w:r w:rsidRPr="008C49BA">
        <w:rPr>
          <w:color w:val="000000" w:themeColor="text1"/>
          <w:sz w:val="22"/>
          <w:szCs w:val="22"/>
        </w:rPr>
        <w:t>(2011)</w:t>
      </w:r>
      <w:r w:rsidRPr="008C49BA">
        <w:rPr>
          <w:rFonts w:eastAsia="Calibri"/>
          <w:i/>
          <w:color w:val="000000" w:themeColor="text1"/>
          <w:sz w:val="22"/>
          <w:szCs w:val="22"/>
        </w:rPr>
        <w:t xml:space="preserve"> </w:t>
      </w:r>
      <w:r w:rsidRPr="008C49BA">
        <w:rPr>
          <w:color w:val="000000" w:themeColor="text1"/>
          <w:sz w:val="22"/>
          <w:szCs w:val="22"/>
        </w:rPr>
        <w:t xml:space="preserve">44 .4:  823-830. </w:t>
      </w:r>
    </w:p>
    <w:p w14:paraId="1D9C284C" w14:textId="1E04CEFE" w:rsidR="00AA7B82" w:rsidRPr="008C49BA" w:rsidRDefault="00FB3FF0" w:rsidP="00A14AC1">
      <w:pPr>
        <w:ind w:left="733"/>
        <w:rPr>
          <w:i/>
          <w:iCs/>
          <w:color w:val="222222"/>
          <w:sz w:val="22"/>
          <w:szCs w:val="22"/>
          <w:shd w:val="clear" w:color="auto" w:fill="FFFFFF"/>
        </w:rPr>
      </w:pPr>
      <w:r w:rsidRPr="008C49BA">
        <w:rPr>
          <w:color w:val="222222"/>
          <w:sz w:val="22"/>
          <w:szCs w:val="22"/>
          <w:shd w:val="clear" w:color="auto" w:fill="FFFFFF"/>
        </w:rPr>
        <w:t xml:space="preserve">Bennett, Andrew, and Jeffrey T. </w:t>
      </w:r>
      <w:proofErr w:type="spellStart"/>
      <w:r w:rsidRPr="008C49BA">
        <w:rPr>
          <w:color w:val="222222"/>
          <w:sz w:val="22"/>
          <w:szCs w:val="22"/>
          <w:shd w:val="clear" w:color="auto" w:fill="FFFFFF"/>
        </w:rPr>
        <w:t>Checkel</w:t>
      </w:r>
      <w:proofErr w:type="spellEnd"/>
      <w:r w:rsidRPr="008C49BA">
        <w:rPr>
          <w:color w:val="222222"/>
          <w:sz w:val="22"/>
          <w:szCs w:val="22"/>
          <w:shd w:val="clear" w:color="auto" w:fill="FFFFFF"/>
        </w:rPr>
        <w:t>, eds. </w:t>
      </w:r>
      <w:r w:rsidRPr="008C49BA">
        <w:rPr>
          <w:i/>
          <w:iCs/>
          <w:color w:val="222222"/>
          <w:sz w:val="22"/>
          <w:szCs w:val="22"/>
          <w:shd w:val="clear" w:color="auto" w:fill="FFFFFF"/>
        </w:rPr>
        <w:t>Process tracing</w:t>
      </w:r>
      <w:r w:rsidRPr="008C49BA">
        <w:rPr>
          <w:color w:val="222222"/>
          <w:sz w:val="22"/>
          <w:szCs w:val="22"/>
          <w:shd w:val="clear" w:color="auto" w:fill="FFFFFF"/>
        </w:rPr>
        <w:t>. Cambridge University Press, 2015. Chapter</w:t>
      </w:r>
      <w:r w:rsidR="00A14AC1" w:rsidRPr="008C49BA">
        <w:rPr>
          <w:color w:val="222222"/>
          <w:sz w:val="22"/>
          <w:szCs w:val="22"/>
          <w:shd w:val="clear" w:color="auto" w:fill="FFFFFF"/>
        </w:rPr>
        <w:t xml:space="preserve"> 1: “</w:t>
      </w:r>
      <w:r w:rsidR="00A14AC1" w:rsidRPr="008C49BA">
        <w:rPr>
          <w:i/>
          <w:iCs/>
          <w:color w:val="222222"/>
          <w:sz w:val="22"/>
          <w:szCs w:val="22"/>
          <w:shd w:val="clear" w:color="auto" w:fill="FFFFFF"/>
        </w:rPr>
        <w:t>Process tracing from philosophical roots to best practices,” pp. 1-36</w:t>
      </w:r>
    </w:p>
    <w:p w14:paraId="3B84D6E8" w14:textId="77777777" w:rsidR="004B6C34" w:rsidRPr="008C49BA" w:rsidRDefault="004B6C34" w:rsidP="004B6C34">
      <w:pPr>
        <w:ind w:left="733"/>
        <w:rPr>
          <w:color w:val="000000" w:themeColor="text1"/>
          <w:sz w:val="22"/>
          <w:szCs w:val="22"/>
        </w:rPr>
      </w:pPr>
    </w:p>
    <w:p w14:paraId="293217DF" w14:textId="116BD832" w:rsidR="00A14AC1" w:rsidRPr="008C49BA" w:rsidRDefault="00A14AC1" w:rsidP="004B6C34">
      <w:pPr>
        <w:ind w:left="733"/>
        <w:rPr>
          <w:color w:val="000000" w:themeColor="text1"/>
          <w:sz w:val="22"/>
          <w:szCs w:val="22"/>
        </w:rPr>
      </w:pPr>
      <w:r w:rsidRPr="008C49BA">
        <w:rPr>
          <w:color w:val="000000" w:themeColor="text1"/>
          <w:sz w:val="22"/>
          <w:szCs w:val="22"/>
        </w:rPr>
        <w:t xml:space="preserve">Thad Dunning’s chapter in the Bennett and </w:t>
      </w:r>
      <w:proofErr w:type="spellStart"/>
      <w:r w:rsidRPr="008C49BA">
        <w:rPr>
          <w:color w:val="000000" w:themeColor="text1"/>
          <w:sz w:val="22"/>
          <w:szCs w:val="22"/>
        </w:rPr>
        <w:t>Checkel</w:t>
      </w:r>
      <w:proofErr w:type="spellEnd"/>
      <w:r w:rsidRPr="008C49BA">
        <w:rPr>
          <w:color w:val="000000" w:themeColor="text1"/>
          <w:sz w:val="22"/>
          <w:szCs w:val="22"/>
        </w:rPr>
        <w:t xml:space="preserve"> textbook, “Improving process tracing: the case of multi-method research,” 1-26 (In the book, begins at p. 211)</w:t>
      </w:r>
    </w:p>
    <w:p w14:paraId="63929982" w14:textId="77777777" w:rsidR="00A14AC1" w:rsidRPr="008C49BA" w:rsidRDefault="00A14AC1" w:rsidP="004B6C34">
      <w:pPr>
        <w:ind w:left="733"/>
        <w:rPr>
          <w:color w:val="000000" w:themeColor="text1"/>
          <w:sz w:val="22"/>
          <w:szCs w:val="22"/>
        </w:rPr>
      </w:pPr>
    </w:p>
    <w:p w14:paraId="0F42DF8E" w14:textId="3D3DB020" w:rsidR="003662A5" w:rsidRDefault="004B6C34" w:rsidP="00AA1B76">
      <w:pPr>
        <w:spacing w:after="168"/>
        <w:ind w:left="733"/>
        <w:rPr>
          <w:color w:val="000000" w:themeColor="text1"/>
          <w:sz w:val="22"/>
          <w:szCs w:val="22"/>
        </w:rPr>
      </w:pPr>
      <w:r w:rsidRPr="008C49BA">
        <w:rPr>
          <w:color w:val="000000" w:themeColor="text1"/>
          <w:sz w:val="22"/>
          <w:szCs w:val="22"/>
        </w:rPr>
        <w:t>Gonzalez-Ocantos, Ezequiel, and Juan Masullo. "Aligning interviewing with process tracing." Sociological Methods &amp; Research (2024): 00491241241258229</w:t>
      </w:r>
    </w:p>
    <w:p w14:paraId="3093752F" w14:textId="68C88049" w:rsidR="00AA1B76" w:rsidRPr="00AA1B76" w:rsidRDefault="00AA1B76" w:rsidP="00AA1B76">
      <w:pPr>
        <w:spacing w:after="168"/>
        <w:ind w:left="733"/>
        <w:rPr>
          <w:i/>
          <w:iCs/>
          <w:color w:val="000000" w:themeColor="text1"/>
          <w:sz w:val="22"/>
          <w:szCs w:val="22"/>
        </w:rPr>
      </w:pPr>
      <w:r w:rsidRPr="00AA1B76">
        <w:rPr>
          <w:i/>
          <w:iCs/>
          <w:color w:val="000000" w:themeColor="text1"/>
          <w:sz w:val="22"/>
          <w:szCs w:val="22"/>
        </w:rPr>
        <w:t>Example</w:t>
      </w:r>
      <w:r w:rsidRPr="00AA1B76">
        <w:rPr>
          <w:color w:val="000000" w:themeColor="text1"/>
          <w:sz w:val="22"/>
          <w:szCs w:val="22"/>
        </w:rPr>
        <w:t xml:space="preserve">: </w:t>
      </w:r>
      <w:r w:rsidRPr="001B60D2">
        <w:rPr>
          <w:color w:val="000000" w:themeColor="text1"/>
          <w:sz w:val="22"/>
          <w:szCs w:val="22"/>
        </w:rPr>
        <w:t>Parker-Magyar Working Paper, “Workplace Networks and Organizations in Autocracies: Evidence from Jordan”</w:t>
      </w:r>
      <w:r w:rsidRPr="00AA1B76">
        <w:rPr>
          <w:i/>
          <w:iCs/>
          <w:color w:val="000000" w:themeColor="text1"/>
          <w:sz w:val="22"/>
          <w:szCs w:val="22"/>
        </w:rPr>
        <w:t xml:space="preserve"> </w:t>
      </w:r>
    </w:p>
    <w:p w14:paraId="1B3E6615" w14:textId="3AEECBB3" w:rsidR="0007393C" w:rsidRPr="00E461E6" w:rsidRDefault="00000000">
      <w:pPr>
        <w:pStyle w:val="Heading1"/>
        <w:ind w:left="13" w:right="1561"/>
        <w:rPr>
          <w:color w:val="E97132" w:themeColor="accent2"/>
          <w:sz w:val="22"/>
          <w:szCs w:val="22"/>
        </w:rPr>
      </w:pPr>
      <w:r w:rsidRPr="001B60D2">
        <w:rPr>
          <w:color w:val="E97132" w:themeColor="accent2"/>
          <w:sz w:val="22"/>
          <w:szCs w:val="22"/>
        </w:rPr>
        <w:t xml:space="preserve">Class </w:t>
      </w:r>
      <w:r w:rsidR="00E461E6" w:rsidRPr="001B60D2">
        <w:rPr>
          <w:color w:val="E97132" w:themeColor="accent2"/>
          <w:sz w:val="22"/>
          <w:szCs w:val="22"/>
        </w:rPr>
        <w:t>7</w:t>
      </w:r>
      <w:r w:rsidR="001B60D2" w:rsidRPr="001B60D2">
        <w:rPr>
          <w:color w:val="E97132" w:themeColor="accent2"/>
          <w:sz w:val="22"/>
          <w:szCs w:val="22"/>
        </w:rPr>
        <w:t>:</w:t>
      </w:r>
      <w:r w:rsidR="00E461E6">
        <w:rPr>
          <w:sz w:val="22"/>
          <w:szCs w:val="22"/>
        </w:rPr>
        <w:t xml:space="preserve"> </w:t>
      </w:r>
      <w:r w:rsidR="00E461E6" w:rsidRPr="00E461E6">
        <w:rPr>
          <w:color w:val="E97132" w:themeColor="accent2"/>
          <w:sz w:val="22"/>
          <w:szCs w:val="22"/>
        </w:rPr>
        <w:t>October 13 (Order subject to change based on selected additional date)</w:t>
      </w:r>
      <w:r w:rsidRPr="00E461E6">
        <w:rPr>
          <w:color w:val="E97132" w:themeColor="accent2"/>
          <w:sz w:val="22"/>
          <w:szCs w:val="22"/>
        </w:rPr>
        <w:t xml:space="preserve"> </w:t>
      </w:r>
    </w:p>
    <w:p w14:paraId="43DEEE86" w14:textId="77777777" w:rsidR="0007393C" w:rsidRPr="008C49BA" w:rsidRDefault="00000000">
      <w:pPr>
        <w:pStyle w:val="Heading2"/>
        <w:ind w:left="13"/>
        <w:rPr>
          <w:rFonts w:ascii="Times New Roman" w:hAnsi="Times New Roman" w:cs="Times New Roman"/>
          <w:sz w:val="22"/>
          <w:szCs w:val="22"/>
        </w:rPr>
      </w:pPr>
      <w:r w:rsidRPr="008C49BA">
        <w:rPr>
          <w:rFonts w:ascii="Times New Roman" w:hAnsi="Times New Roman" w:cs="Times New Roman"/>
          <w:sz w:val="22"/>
          <w:szCs w:val="22"/>
        </w:rPr>
        <w:t xml:space="preserve">Regression Analysis in Mixed Methods Research  </w:t>
      </w:r>
    </w:p>
    <w:p w14:paraId="56A75462" w14:textId="77777777" w:rsidR="0076440A" w:rsidRPr="008C49BA" w:rsidRDefault="0076440A" w:rsidP="00E461E6">
      <w:pPr>
        <w:spacing w:line="259" w:lineRule="auto"/>
        <w:rPr>
          <w:b/>
          <w:bCs/>
          <w:color w:val="EE0000"/>
          <w:sz w:val="22"/>
          <w:szCs w:val="22"/>
        </w:rPr>
      </w:pPr>
    </w:p>
    <w:p w14:paraId="379E9490" w14:textId="096D5A9D" w:rsidR="00633808" w:rsidRPr="008C49BA" w:rsidRDefault="00633808" w:rsidP="00633808">
      <w:pPr>
        <w:spacing w:after="167"/>
        <w:ind w:left="720"/>
        <w:rPr>
          <w:sz w:val="22"/>
          <w:szCs w:val="22"/>
        </w:rPr>
      </w:pPr>
      <w:proofErr w:type="spellStart"/>
      <w:r w:rsidRPr="008C49BA">
        <w:rPr>
          <w:sz w:val="22"/>
          <w:szCs w:val="22"/>
        </w:rPr>
        <w:t>Spirling</w:t>
      </w:r>
      <w:proofErr w:type="spellEnd"/>
      <w:r w:rsidRPr="008C49BA">
        <w:rPr>
          <w:sz w:val="22"/>
          <w:szCs w:val="22"/>
        </w:rPr>
        <w:t>, Arthur, and Brandon M. Stewart. "What good is a regression? Inference to the best explanation and the practice of political science research." </w:t>
      </w:r>
      <w:r w:rsidRPr="008C49BA">
        <w:rPr>
          <w:i/>
          <w:iCs/>
          <w:sz w:val="22"/>
          <w:szCs w:val="22"/>
        </w:rPr>
        <w:t>The Journal of Politics</w:t>
      </w:r>
      <w:r w:rsidRPr="008C49BA">
        <w:rPr>
          <w:sz w:val="22"/>
          <w:szCs w:val="22"/>
        </w:rPr>
        <w:t> 87, no. 4 (2025): 000-000.</w:t>
      </w:r>
    </w:p>
    <w:p w14:paraId="44A76C3B" w14:textId="53114972" w:rsidR="00F317F4" w:rsidRDefault="00000000" w:rsidP="00F317F4">
      <w:pPr>
        <w:spacing w:after="167"/>
        <w:ind w:left="733"/>
        <w:rPr>
          <w:sz w:val="22"/>
          <w:szCs w:val="22"/>
        </w:rPr>
      </w:pPr>
      <w:r w:rsidRPr="008C49BA">
        <w:rPr>
          <w:sz w:val="22"/>
          <w:szCs w:val="22"/>
        </w:rPr>
        <w:t xml:space="preserve">Evan Lieberman, “Nested Analysis as a Mixed-Method Strategy for Comparative Research.” </w:t>
      </w:r>
      <w:r w:rsidRPr="008C49BA">
        <w:rPr>
          <w:rFonts w:eastAsia="Calibri"/>
          <w:i/>
          <w:sz w:val="22"/>
          <w:szCs w:val="22"/>
        </w:rPr>
        <w:t>American Political Science Review</w:t>
      </w:r>
      <w:r w:rsidRPr="008C49BA">
        <w:rPr>
          <w:sz w:val="22"/>
          <w:szCs w:val="22"/>
        </w:rPr>
        <w:t xml:space="preserve"> 99.3 (2005):435-52. </w:t>
      </w:r>
    </w:p>
    <w:p w14:paraId="4E63BE0D" w14:textId="203A215A" w:rsidR="00F317F4" w:rsidRDefault="00F317F4" w:rsidP="00791ED1">
      <w:pPr>
        <w:spacing w:after="4" w:line="239" w:lineRule="auto"/>
        <w:ind w:left="733" w:right="10"/>
        <w:rPr>
          <w:sz w:val="22"/>
          <w:szCs w:val="22"/>
        </w:rPr>
      </w:pPr>
      <w:r w:rsidRPr="008C49BA">
        <w:rPr>
          <w:sz w:val="22"/>
          <w:szCs w:val="22"/>
        </w:rPr>
        <w:t xml:space="preserve">de Kadt, Daniel, and Anna Grzymala-Busse. "Good Description." (2025). </w:t>
      </w:r>
      <w:hyperlink r:id="rId17" w:history="1">
        <w:r w:rsidRPr="008C49BA">
          <w:rPr>
            <w:rStyle w:val="Hyperlink"/>
            <w:sz w:val="22"/>
            <w:szCs w:val="22"/>
          </w:rPr>
          <w:t>https://osf.io/preprints/socarxiv/e74a9_v1</w:t>
        </w:r>
      </w:hyperlink>
    </w:p>
    <w:p w14:paraId="4E3E0CCD" w14:textId="77777777" w:rsidR="00791ED1" w:rsidRPr="008C49BA" w:rsidRDefault="00791ED1" w:rsidP="00791ED1">
      <w:pPr>
        <w:spacing w:after="4" w:line="239" w:lineRule="auto"/>
        <w:ind w:left="733" w:right="10"/>
        <w:rPr>
          <w:sz w:val="22"/>
          <w:szCs w:val="22"/>
        </w:rPr>
      </w:pPr>
    </w:p>
    <w:p w14:paraId="5EE8BA8E" w14:textId="4B64F64C" w:rsidR="00633808" w:rsidRDefault="00696607" w:rsidP="00E461E6">
      <w:pPr>
        <w:spacing w:after="167"/>
        <w:ind w:left="733"/>
        <w:rPr>
          <w:sz w:val="22"/>
          <w:szCs w:val="22"/>
        </w:rPr>
      </w:pPr>
      <w:r w:rsidRPr="008C49BA">
        <w:rPr>
          <w:b/>
          <w:bCs/>
          <w:i/>
          <w:iCs/>
          <w:sz w:val="22"/>
          <w:szCs w:val="22"/>
        </w:rPr>
        <w:t>Revisit</w:t>
      </w:r>
      <w:r w:rsidRPr="008C49BA">
        <w:rPr>
          <w:i/>
          <w:iCs/>
          <w:sz w:val="22"/>
          <w:szCs w:val="22"/>
        </w:rPr>
        <w:t xml:space="preserve">: </w:t>
      </w:r>
      <w:r w:rsidRPr="008C49BA">
        <w:rPr>
          <w:sz w:val="22"/>
          <w:szCs w:val="22"/>
        </w:rPr>
        <w:t xml:space="preserve">Jason Seawright, Chapters 3 and 4. (Using Case Studies to Test and Refine Regressions; Case Selection </w:t>
      </w:r>
      <w:r w:rsidRPr="008C49BA">
        <w:rPr>
          <w:i/>
          <w:iCs/>
          <w:sz w:val="22"/>
          <w:szCs w:val="22"/>
        </w:rPr>
        <w:t xml:space="preserve">after </w:t>
      </w:r>
      <w:r w:rsidRPr="008C49BA">
        <w:rPr>
          <w:sz w:val="22"/>
          <w:szCs w:val="22"/>
        </w:rPr>
        <w:t xml:space="preserve">Regression)  </w:t>
      </w:r>
      <w:r w:rsidR="00633808" w:rsidRPr="008C49BA">
        <w:rPr>
          <w:sz w:val="22"/>
          <w:szCs w:val="22"/>
        </w:rPr>
        <w:t xml:space="preserve"> </w:t>
      </w:r>
    </w:p>
    <w:p w14:paraId="43F8C6CB" w14:textId="4FD75624" w:rsidR="00470331" w:rsidRPr="00A76AA7" w:rsidRDefault="00470331" w:rsidP="00470331">
      <w:pPr>
        <w:spacing w:after="167"/>
        <w:ind w:left="733"/>
        <w:rPr>
          <w:color w:val="000000" w:themeColor="text1"/>
          <w:sz w:val="22"/>
          <w:szCs w:val="22"/>
        </w:rPr>
      </w:pPr>
      <w:r w:rsidRPr="00470331">
        <w:rPr>
          <w:b/>
          <w:bCs/>
          <w:i/>
          <w:iCs/>
          <w:color w:val="000000" w:themeColor="text1"/>
          <w:sz w:val="22"/>
          <w:szCs w:val="22"/>
        </w:rPr>
        <w:t>Example</w:t>
      </w:r>
      <w:r w:rsidR="00DE43C1">
        <w:rPr>
          <w:b/>
          <w:bCs/>
          <w:i/>
          <w:iCs/>
          <w:color w:val="000000" w:themeColor="text1"/>
          <w:sz w:val="22"/>
          <w:szCs w:val="22"/>
        </w:rPr>
        <w:t>s</w:t>
      </w:r>
      <w:r w:rsidR="00A76AA7">
        <w:rPr>
          <w:b/>
          <w:bCs/>
          <w:i/>
          <w:iCs/>
          <w:color w:val="000000" w:themeColor="text1"/>
          <w:sz w:val="22"/>
          <w:szCs w:val="22"/>
        </w:rPr>
        <w:t xml:space="preserve"> – </w:t>
      </w:r>
      <w:r w:rsidR="00A76AA7" w:rsidRPr="00A76AA7">
        <w:rPr>
          <w:color w:val="000000" w:themeColor="text1"/>
          <w:sz w:val="22"/>
          <w:szCs w:val="22"/>
        </w:rPr>
        <w:t xml:space="preserve">What role does regression analysis play in these studies? What sorts of cases </w:t>
      </w:r>
      <w:r w:rsidR="00A76AA7">
        <w:rPr>
          <w:color w:val="000000" w:themeColor="text1"/>
          <w:sz w:val="22"/>
          <w:szCs w:val="22"/>
        </w:rPr>
        <w:t>do the authors choose to study qualitatively, and why?</w:t>
      </w:r>
    </w:p>
    <w:p w14:paraId="409BA4B0" w14:textId="7CEDA5A6" w:rsidR="00470331" w:rsidRPr="00A76AA7" w:rsidRDefault="00470331" w:rsidP="00470331">
      <w:pPr>
        <w:pStyle w:val="ListParagraph"/>
        <w:numPr>
          <w:ilvl w:val="0"/>
          <w:numId w:val="28"/>
        </w:numPr>
        <w:spacing w:after="167"/>
        <w:rPr>
          <w:b/>
          <w:bCs/>
          <w:i/>
          <w:iCs/>
          <w:color w:val="E97132" w:themeColor="accent2"/>
          <w:sz w:val="22"/>
          <w:szCs w:val="22"/>
        </w:rPr>
      </w:pPr>
      <w:proofErr w:type="spellStart"/>
      <w:r w:rsidRPr="00470331">
        <w:rPr>
          <w:color w:val="000000" w:themeColor="text1"/>
          <w:sz w:val="22"/>
          <w:szCs w:val="22"/>
        </w:rPr>
        <w:t>Balcells</w:t>
      </w:r>
      <w:proofErr w:type="spellEnd"/>
      <w:r w:rsidRPr="00470331">
        <w:rPr>
          <w:color w:val="000000" w:themeColor="text1"/>
          <w:sz w:val="22"/>
          <w:szCs w:val="22"/>
        </w:rPr>
        <w:t xml:space="preserve">, Laia, and Stathis N. Kalyvas. "Ideology and revolution in civil wars: The </w:t>
      </w:r>
      <w:r w:rsidRPr="00A76AA7">
        <w:rPr>
          <w:color w:val="000000" w:themeColor="text1"/>
          <w:sz w:val="22"/>
          <w:szCs w:val="22"/>
        </w:rPr>
        <w:t>“Marxist paradox”." American Political Science Review 120, no. 1 (2026): 141-159.</w:t>
      </w:r>
    </w:p>
    <w:p w14:paraId="03D4D255" w14:textId="2C97C4C6" w:rsidR="00A76AA7" w:rsidRPr="00DE43C1" w:rsidRDefault="00A76AA7" w:rsidP="00470331">
      <w:pPr>
        <w:pStyle w:val="ListParagraph"/>
        <w:numPr>
          <w:ilvl w:val="0"/>
          <w:numId w:val="28"/>
        </w:numPr>
        <w:spacing w:after="167"/>
        <w:rPr>
          <w:color w:val="000000" w:themeColor="text1"/>
          <w:sz w:val="22"/>
          <w:szCs w:val="22"/>
        </w:rPr>
      </w:pPr>
      <w:r w:rsidRPr="00DE43C1">
        <w:rPr>
          <w:color w:val="000000" w:themeColor="text1"/>
          <w:sz w:val="22"/>
          <w:szCs w:val="22"/>
        </w:rPr>
        <w:t>Alsaadi, Salam. "Unconditional Loyalty: The Survival of Minority Autocracies." American Political Science Review 120, no. 1 (2026): 189-206.</w:t>
      </w:r>
    </w:p>
    <w:p w14:paraId="20FAA3EC" w14:textId="77777777" w:rsidR="004B6C34" w:rsidRPr="008C49BA" w:rsidRDefault="004B6C34" w:rsidP="00D73EDE">
      <w:pPr>
        <w:rPr>
          <w:sz w:val="22"/>
          <w:szCs w:val="22"/>
        </w:rPr>
      </w:pPr>
    </w:p>
    <w:p w14:paraId="60BE5C18" w14:textId="76095323" w:rsidR="00AA1B76" w:rsidRDefault="00000000" w:rsidP="00AA1B76">
      <w:pPr>
        <w:pStyle w:val="Heading1"/>
        <w:ind w:left="0" w:right="1561" w:firstLine="0"/>
        <w:rPr>
          <w:sz w:val="22"/>
          <w:szCs w:val="22"/>
        </w:rPr>
      </w:pPr>
      <w:r w:rsidRPr="008C49BA">
        <w:rPr>
          <w:sz w:val="22"/>
          <w:szCs w:val="22"/>
        </w:rPr>
        <w:lastRenderedPageBreak/>
        <w:t xml:space="preserve">Class </w:t>
      </w:r>
      <w:r w:rsidR="00AA1B76">
        <w:rPr>
          <w:sz w:val="22"/>
          <w:szCs w:val="22"/>
        </w:rPr>
        <w:t>8</w:t>
      </w:r>
      <w:r w:rsidR="001B60D2">
        <w:rPr>
          <w:sz w:val="22"/>
          <w:szCs w:val="22"/>
        </w:rPr>
        <w:t>:</w:t>
      </w:r>
      <w:r w:rsidR="00AA1B76">
        <w:rPr>
          <w:sz w:val="22"/>
          <w:szCs w:val="22"/>
        </w:rPr>
        <w:t xml:space="preserve"> October 20 </w:t>
      </w:r>
    </w:p>
    <w:p w14:paraId="05CD001D" w14:textId="3383C236" w:rsidR="0007393C" w:rsidRDefault="00000000" w:rsidP="00AA1B76">
      <w:pPr>
        <w:pStyle w:val="Heading1"/>
        <w:ind w:left="0" w:right="1561" w:firstLine="0"/>
        <w:rPr>
          <w:sz w:val="22"/>
          <w:szCs w:val="22"/>
        </w:rPr>
      </w:pPr>
      <w:r w:rsidRPr="00AA1B76">
        <w:rPr>
          <w:b w:val="0"/>
          <w:bCs/>
          <w:i/>
          <w:iCs/>
          <w:sz w:val="22"/>
          <w:szCs w:val="22"/>
        </w:rPr>
        <w:t>Experimental Evidence (Natural</w:t>
      </w:r>
      <w:r w:rsidR="009F0023" w:rsidRPr="00AA1B76">
        <w:rPr>
          <w:b w:val="0"/>
          <w:bCs/>
          <w:i/>
          <w:iCs/>
          <w:sz w:val="22"/>
          <w:szCs w:val="22"/>
        </w:rPr>
        <w:t>, Survey</w:t>
      </w:r>
      <w:r w:rsidRPr="00AA1B76">
        <w:rPr>
          <w:b w:val="0"/>
          <w:bCs/>
          <w:i/>
          <w:iCs/>
          <w:sz w:val="22"/>
          <w:szCs w:val="22"/>
        </w:rPr>
        <w:t xml:space="preserve"> and Otherwise) in Mixed Methods Research</w:t>
      </w:r>
      <w:r w:rsidRPr="008C49BA">
        <w:rPr>
          <w:sz w:val="22"/>
          <w:szCs w:val="22"/>
        </w:rPr>
        <w:t xml:space="preserve">  </w:t>
      </w:r>
    </w:p>
    <w:p w14:paraId="04090DC4" w14:textId="77777777" w:rsidR="00E461E6" w:rsidRPr="00E461E6" w:rsidRDefault="00E461E6" w:rsidP="00E461E6"/>
    <w:p w14:paraId="248A0EA3" w14:textId="406C3E58" w:rsidR="0007393C" w:rsidRPr="008C49BA" w:rsidRDefault="00000000">
      <w:pPr>
        <w:spacing w:after="14"/>
        <w:ind w:left="748"/>
        <w:rPr>
          <w:sz w:val="22"/>
          <w:szCs w:val="22"/>
        </w:rPr>
      </w:pPr>
      <w:r w:rsidRPr="008C49BA">
        <w:rPr>
          <w:sz w:val="22"/>
          <w:szCs w:val="22"/>
        </w:rPr>
        <w:t xml:space="preserve">Thad Dunning, </w:t>
      </w:r>
      <w:r w:rsidRPr="008C49BA">
        <w:rPr>
          <w:rFonts w:eastAsia="Calibri"/>
          <w:i/>
          <w:sz w:val="22"/>
          <w:szCs w:val="22"/>
        </w:rPr>
        <w:t>Natural Experiments in the Social Sciences: A Design-Based Approach.</w:t>
      </w:r>
      <w:r w:rsidRPr="008C49BA">
        <w:rPr>
          <w:sz w:val="22"/>
          <w:szCs w:val="22"/>
        </w:rPr>
        <w:t xml:space="preserve"> Cambridge University Press. Chapters 1 and 11.</w:t>
      </w:r>
      <w:r w:rsidRPr="008C49BA">
        <w:rPr>
          <w:b/>
          <w:sz w:val="22"/>
          <w:szCs w:val="22"/>
        </w:rPr>
        <w:t xml:space="preserve"> </w:t>
      </w:r>
      <w:r w:rsidR="00805F35" w:rsidRPr="008C49BA">
        <w:rPr>
          <w:b/>
          <w:sz w:val="22"/>
          <w:szCs w:val="22"/>
        </w:rPr>
        <w:t>(42 pages)</w:t>
      </w:r>
    </w:p>
    <w:p w14:paraId="5F603C3C" w14:textId="77777777" w:rsidR="0007393C" w:rsidRPr="008C49BA" w:rsidRDefault="00000000">
      <w:pPr>
        <w:spacing w:line="259" w:lineRule="auto"/>
        <w:ind w:left="738"/>
        <w:rPr>
          <w:sz w:val="22"/>
          <w:szCs w:val="22"/>
        </w:rPr>
      </w:pPr>
      <w:r w:rsidRPr="008C49BA">
        <w:rPr>
          <w:b/>
          <w:sz w:val="22"/>
          <w:szCs w:val="22"/>
        </w:rPr>
        <w:t xml:space="preserve"> </w:t>
      </w:r>
    </w:p>
    <w:p w14:paraId="09F3AC68" w14:textId="77777777" w:rsidR="0007393C" w:rsidRPr="008C49BA" w:rsidRDefault="00000000">
      <w:pPr>
        <w:ind w:left="733"/>
        <w:rPr>
          <w:sz w:val="22"/>
          <w:szCs w:val="22"/>
        </w:rPr>
      </w:pPr>
      <w:r w:rsidRPr="008C49BA">
        <w:rPr>
          <w:sz w:val="22"/>
          <w:szCs w:val="22"/>
        </w:rPr>
        <w:t>Elizabeth Levy Paluck,</w:t>
      </w:r>
      <w:r w:rsidRPr="008C49BA">
        <w:rPr>
          <w:b/>
          <w:sz w:val="22"/>
          <w:szCs w:val="22"/>
        </w:rPr>
        <w:t xml:space="preserve"> </w:t>
      </w:r>
      <w:r w:rsidRPr="008C49BA">
        <w:rPr>
          <w:sz w:val="22"/>
          <w:szCs w:val="22"/>
        </w:rPr>
        <w:t xml:space="preserve">“The Promising Integration of Field Experimentation and Qualitative Methods.” </w:t>
      </w:r>
      <w:r w:rsidRPr="008C49BA">
        <w:rPr>
          <w:rFonts w:eastAsia="Calibri"/>
          <w:i/>
          <w:sz w:val="22"/>
          <w:szCs w:val="22"/>
        </w:rPr>
        <w:t xml:space="preserve">Annals of the American Academy of Political and Social Science </w:t>
      </w:r>
      <w:r w:rsidRPr="008C49BA">
        <w:rPr>
          <w:sz w:val="22"/>
          <w:szCs w:val="22"/>
        </w:rPr>
        <w:t>628: 59-71.</w:t>
      </w:r>
      <w:r w:rsidRPr="008C49BA">
        <w:rPr>
          <w:b/>
          <w:sz w:val="22"/>
          <w:szCs w:val="22"/>
        </w:rPr>
        <w:t xml:space="preserve"> </w:t>
      </w:r>
    </w:p>
    <w:p w14:paraId="5C75E9F1" w14:textId="784F0B10" w:rsidR="0007393C" w:rsidRPr="008C49BA" w:rsidRDefault="00000000" w:rsidP="00446B05">
      <w:pPr>
        <w:spacing w:line="259" w:lineRule="auto"/>
        <w:ind w:left="738"/>
        <w:rPr>
          <w:sz w:val="22"/>
          <w:szCs w:val="22"/>
        </w:rPr>
      </w:pPr>
      <w:r w:rsidRPr="008C49BA">
        <w:rPr>
          <w:sz w:val="22"/>
          <w:szCs w:val="22"/>
        </w:rPr>
        <w:t xml:space="preserve"> </w:t>
      </w:r>
    </w:p>
    <w:p w14:paraId="5C93A15D" w14:textId="77777777" w:rsidR="009F0023" w:rsidRPr="008C49BA" w:rsidRDefault="009F0023" w:rsidP="009F0023">
      <w:pPr>
        <w:spacing w:line="259" w:lineRule="auto"/>
        <w:ind w:left="738"/>
        <w:rPr>
          <w:sz w:val="22"/>
          <w:szCs w:val="22"/>
        </w:rPr>
      </w:pPr>
      <w:r w:rsidRPr="008C49BA">
        <w:rPr>
          <w:sz w:val="22"/>
          <w:szCs w:val="22"/>
        </w:rPr>
        <w:t xml:space="preserve">Tariq Thachil, "Improving Surveys through Ethnography: Insights from India’s urban periphery." </w:t>
      </w:r>
      <w:r w:rsidRPr="008C49BA">
        <w:rPr>
          <w:i/>
          <w:sz w:val="22"/>
          <w:szCs w:val="22"/>
        </w:rPr>
        <w:t>Studies in Comparative International Development</w:t>
      </w:r>
      <w:r w:rsidRPr="008C49BA">
        <w:rPr>
          <w:sz w:val="22"/>
          <w:szCs w:val="22"/>
        </w:rPr>
        <w:t xml:space="preserve"> 53.3 (2018): </w:t>
      </w:r>
    </w:p>
    <w:p w14:paraId="26A2553D" w14:textId="77777777" w:rsidR="009F0023" w:rsidRPr="008C49BA" w:rsidRDefault="009F0023" w:rsidP="009F0023">
      <w:pPr>
        <w:spacing w:line="259" w:lineRule="auto"/>
        <w:ind w:left="738"/>
        <w:rPr>
          <w:sz w:val="22"/>
          <w:szCs w:val="22"/>
        </w:rPr>
      </w:pPr>
      <w:r w:rsidRPr="008C49BA">
        <w:rPr>
          <w:sz w:val="22"/>
          <w:szCs w:val="22"/>
        </w:rPr>
        <w:t xml:space="preserve">281-299. </w:t>
      </w:r>
    </w:p>
    <w:p w14:paraId="125B8F9B" w14:textId="77777777" w:rsidR="009F0023" w:rsidRPr="008C49BA" w:rsidRDefault="009F0023" w:rsidP="009F0023">
      <w:pPr>
        <w:spacing w:line="259" w:lineRule="auto"/>
        <w:ind w:left="738"/>
        <w:rPr>
          <w:sz w:val="22"/>
          <w:szCs w:val="22"/>
        </w:rPr>
      </w:pPr>
    </w:p>
    <w:p w14:paraId="6B559FB8" w14:textId="55844EFE" w:rsidR="00AF4986" w:rsidRDefault="00D00AB5" w:rsidP="00AF4986">
      <w:pPr>
        <w:spacing w:line="259" w:lineRule="auto"/>
        <w:ind w:left="720"/>
        <w:rPr>
          <w:b/>
          <w:bCs/>
          <w:color w:val="000000" w:themeColor="text1"/>
          <w:sz w:val="22"/>
          <w:szCs w:val="22"/>
        </w:rPr>
      </w:pPr>
      <w:r w:rsidRPr="00DE43C1">
        <w:rPr>
          <w:b/>
          <w:bCs/>
          <w:i/>
          <w:iCs/>
          <w:color w:val="000000" w:themeColor="text1"/>
          <w:sz w:val="22"/>
          <w:szCs w:val="22"/>
        </w:rPr>
        <w:t>Example</w:t>
      </w:r>
      <w:r w:rsidR="00AF4986" w:rsidRPr="00DE43C1">
        <w:rPr>
          <w:b/>
          <w:bCs/>
          <w:i/>
          <w:iCs/>
          <w:color w:val="000000" w:themeColor="text1"/>
          <w:sz w:val="22"/>
          <w:szCs w:val="22"/>
        </w:rPr>
        <w:t>s</w:t>
      </w:r>
      <w:r w:rsidR="00DE43C1">
        <w:rPr>
          <w:b/>
          <w:bCs/>
          <w:color w:val="000000" w:themeColor="text1"/>
          <w:sz w:val="22"/>
          <w:szCs w:val="22"/>
        </w:rPr>
        <w:t xml:space="preserve"> --</w:t>
      </w:r>
      <w:r w:rsidR="00DE43C1" w:rsidRPr="00DE43C1">
        <w:rPr>
          <w:color w:val="000000" w:themeColor="text1"/>
          <w:sz w:val="22"/>
          <w:szCs w:val="22"/>
        </w:rPr>
        <w:t xml:space="preserve"> </w:t>
      </w:r>
      <w:r w:rsidR="008A26FF" w:rsidRPr="00DE43C1">
        <w:rPr>
          <w:color w:val="000000" w:themeColor="text1"/>
          <w:sz w:val="22"/>
          <w:szCs w:val="22"/>
        </w:rPr>
        <w:t xml:space="preserve">What are the methods and types of evidence these scholars use? How does qualitative evidence </w:t>
      </w:r>
      <w:r w:rsidR="004F548E" w:rsidRPr="00DE43C1">
        <w:rPr>
          <w:color w:val="000000" w:themeColor="text1"/>
          <w:sz w:val="22"/>
          <w:szCs w:val="22"/>
        </w:rPr>
        <w:t>contribute to</w:t>
      </w:r>
      <w:r w:rsidR="008A26FF" w:rsidRPr="00DE43C1">
        <w:rPr>
          <w:color w:val="000000" w:themeColor="text1"/>
          <w:sz w:val="22"/>
          <w:szCs w:val="22"/>
        </w:rPr>
        <w:t xml:space="preserve"> quantitative evidence?</w:t>
      </w:r>
      <w:r w:rsidR="00E461E6" w:rsidRPr="00DE43C1">
        <w:rPr>
          <w:color w:val="000000" w:themeColor="text1"/>
          <w:sz w:val="22"/>
          <w:szCs w:val="22"/>
        </w:rPr>
        <w:t xml:space="preserve"> How do the authors bridge evidence across papers?</w:t>
      </w:r>
    </w:p>
    <w:p w14:paraId="46D8D2D7" w14:textId="77777777" w:rsidR="00AF4986" w:rsidRPr="00AF4986" w:rsidRDefault="00425AAF" w:rsidP="00AF4986">
      <w:pPr>
        <w:pStyle w:val="ListParagraph"/>
        <w:numPr>
          <w:ilvl w:val="0"/>
          <w:numId w:val="25"/>
        </w:numPr>
        <w:spacing w:line="259" w:lineRule="auto"/>
        <w:rPr>
          <w:b/>
          <w:bCs/>
          <w:color w:val="000000" w:themeColor="text1"/>
          <w:sz w:val="22"/>
          <w:szCs w:val="22"/>
        </w:rPr>
      </w:pPr>
      <w:proofErr w:type="spellStart"/>
      <w:r w:rsidRPr="00AF4986">
        <w:rPr>
          <w:color w:val="000000" w:themeColor="text1"/>
          <w:sz w:val="22"/>
          <w:szCs w:val="22"/>
        </w:rPr>
        <w:t>Kruks</w:t>
      </w:r>
      <w:proofErr w:type="spellEnd"/>
      <w:r w:rsidRPr="00AF4986">
        <w:rPr>
          <w:color w:val="000000" w:themeColor="text1"/>
          <w:sz w:val="22"/>
          <w:szCs w:val="22"/>
        </w:rPr>
        <w:t xml:space="preserve">-Wisner, Gabrielle, Akshay Mangla, and Sandip </w:t>
      </w:r>
      <w:proofErr w:type="spellStart"/>
      <w:r w:rsidRPr="00AF4986">
        <w:rPr>
          <w:color w:val="000000" w:themeColor="text1"/>
          <w:sz w:val="22"/>
          <w:szCs w:val="22"/>
        </w:rPr>
        <w:t>Sukhtankar</w:t>
      </w:r>
      <w:proofErr w:type="spellEnd"/>
      <w:r w:rsidRPr="00AF4986">
        <w:rPr>
          <w:color w:val="000000" w:themeColor="text1"/>
          <w:sz w:val="22"/>
          <w:szCs w:val="22"/>
        </w:rPr>
        <w:t>. "Institutional Recognition: Activating Representation to Build Police Responsiveness to Women." American Political Science Review (2025): 1-19.</w:t>
      </w:r>
    </w:p>
    <w:p w14:paraId="489AD099" w14:textId="6FC3D53F" w:rsidR="009F0023" w:rsidRPr="00EB011F" w:rsidRDefault="00AA1B76" w:rsidP="00AF4986">
      <w:pPr>
        <w:pStyle w:val="ListParagraph"/>
        <w:numPr>
          <w:ilvl w:val="0"/>
          <w:numId w:val="25"/>
        </w:numPr>
        <w:spacing w:line="259" w:lineRule="auto"/>
        <w:rPr>
          <w:b/>
          <w:bCs/>
          <w:color w:val="000000" w:themeColor="text1"/>
          <w:sz w:val="22"/>
          <w:szCs w:val="22"/>
        </w:rPr>
      </w:pPr>
      <w:r w:rsidRPr="00AF4986">
        <w:rPr>
          <w:color w:val="000000" w:themeColor="text1"/>
          <w:sz w:val="22"/>
          <w:szCs w:val="22"/>
        </w:rPr>
        <w:t xml:space="preserve">Sukhtankar, Sandip, Gabrielle </w:t>
      </w:r>
      <w:proofErr w:type="spellStart"/>
      <w:r w:rsidRPr="00AF4986">
        <w:rPr>
          <w:color w:val="000000" w:themeColor="text1"/>
          <w:sz w:val="22"/>
          <w:szCs w:val="22"/>
        </w:rPr>
        <w:t>Kruks</w:t>
      </w:r>
      <w:proofErr w:type="spellEnd"/>
      <w:r w:rsidRPr="00AF4986">
        <w:rPr>
          <w:color w:val="000000" w:themeColor="text1"/>
          <w:sz w:val="22"/>
          <w:szCs w:val="22"/>
        </w:rPr>
        <w:t>-Wisner, and Akshay Mangla. "Policing in patriarchy: An experimental evaluation of reforms to improve police responsiveness to women in India." </w:t>
      </w:r>
      <w:r w:rsidRPr="00AF4986">
        <w:rPr>
          <w:i/>
          <w:iCs/>
          <w:color w:val="000000" w:themeColor="text1"/>
          <w:sz w:val="22"/>
          <w:szCs w:val="22"/>
        </w:rPr>
        <w:t>Science</w:t>
      </w:r>
      <w:r w:rsidRPr="00AF4986">
        <w:rPr>
          <w:color w:val="000000" w:themeColor="text1"/>
          <w:sz w:val="22"/>
          <w:szCs w:val="22"/>
        </w:rPr>
        <w:t> 377, no. 6602 (2022): 191-198.</w:t>
      </w:r>
    </w:p>
    <w:p w14:paraId="1C41F445" w14:textId="77777777" w:rsidR="00EB011F" w:rsidRPr="00AF4986" w:rsidRDefault="00EB011F" w:rsidP="00EB011F">
      <w:pPr>
        <w:pStyle w:val="ListParagraph"/>
        <w:spacing w:line="259" w:lineRule="auto"/>
        <w:ind w:left="1440" w:firstLine="0"/>
        <w:rPr>
          <w:b/>
          <w:bCs/>
          <w:color w:val="000000" w:themeColor="text1"/>
          <w:sz w:val="22"/>
          <w:szCs w:val="22"/>
        </w:rPr>
      </w:pPr>
    </w:p>
    <w:p w14:paraId="354FBCD4" w14:textId="5EC75FFF" w:rsidR="0007393C" w:rsidRPr="00EB011F" w:rsidRDefault="00000000">
      <w:pPr>
        <w:pStyle w:val="Heading1"/>
        <w:ind w:left="13" w:right="1561"/>
        <w:rPr>
          <w:sz w:val="22"/>
          <w:szCs w:val="22"/>
        </w:rPr>
      </w:pPr>
      <w:r w:rsidRPr="008C49BA">
        <w:rPr>
          <w:sz w:val="22"/>
          <w:szCs w:val="22"/>
        </w:rPr>
        <w:t xml:space="preserve">Class </w:t>
      </w:r>
      <w:r w:rsidR="00EB011F">
        <w:rPr>
          <w:sz w:val="22"/>
          <w:szCs w:val="22"/>
        </w:rPr>
        <w:t>9</w:t>
      </w:r>
      <w:r w:rsidR="001B60D2">
        <w:rPr>
          <w:sz w:val="22"/>
          <w:szCs w:val="22"/>
        </w:rPr>
        <w:t>:</w:t>
      </w:r>
      <w:r w:rsidR="00EB011F">
        <w:rPr>
          <w:sz w:val="22"/>
          <w:szCs w:val="22"/>
        </w:rPr>
        <w:t xml:space="preserve"> October 27 – </w:t>
      </w:r>
      <w:r w:rsidR="00EB011F" w:rsidRPr="00EB011F">
        <w:rPr>
          <w:color w:val="156082" w:themeColor="accent1"/>
          <w:sz w:val="22"/>
          <w:szCs w:val="22"/>
        </w:rPr>
        <w:t>Assignment 2</w:t>
      </w:r>
      <w:r w:rsidR="00EB011F">
        <w:rPr>
          <w:color w:val="156082" w:themeColor="accent1"/>
          <w:sz w:val="22"/>
          <w:szCs w:val="22"/>
        </w:rPr>
        <w:t>, research design,</w:t>
      </w:r>
      <w:r w:rsidR="00EB011F" w:rsidRPr="00EB011F">
        <w:rPr>
          <w:color w:val="156082" w:themeColor="accent1"/>
          <w:sz w:val="22"/>
          <w:szCs w:val="22"/>
        </w:rPr>
        <w:t xml:space="preserve"> due by beginning of class.</w:t>
      </w:r>
      <w:r w:rsidRPr="00EB011F">
        <w:rPr>
          <w:color w:val="156082" w:themeColor="accent1"/>
          <w:sz w:val="22"/>
          <w:szCs w:val="22"/>
        </w:rPr>
        <w:t xml:space="preserve"> </w:t>
      </w:r>
      <w:r w:rsidR="00EB011F" w:rsidRPr="00EB011F">
        <w:rPr>
          <w:color w:val="156082" w:themeColor="accent1"/>
          <w:sz w:val="22"/>
          <w:szCs w:val="22"/>
        </w:rPr>
        <w:t xml:space="preserve">This assignment </w:t>
      </w:r>
      <w:r w:rsidR="00EB011F" w:rsidRPr="00EB011F">
        <w:rPr>
          <w:i/>
          <w:iCs/>
          <w:color w:val="156082" w:themeColor="accent1"/>
          <w:sz w:val="22"/>
          <w:szCs w:val="22"/>
        </w:rPr>
        <w:t xml:space="preserve">must </w:t>
      </w:r>
      <w:r w:rsidR="00EB011F" w:rsidRPr="00EB011F">
        <w:rPr>
          <w:color w:val="156082" w:themeColor="accent1"/>
          <w:sz w:val="22"/>
          <w:szCs w:val="22"/>
        </w:rPr>
        <w:t>be completed in time in order to complete peer review exercise.</w:t>
      </w:r>
    </w:p>
    <w:p w14:paraId="4F0BF379" w14:textId="25260137" w:rsidR="0007393C" w:rsidRPr="008C49BA" w:rsidRDefault="00E03DA7">
      <w:pPr>
        <w:pStyle w:val="Heading2"/>
        <w:spacing w:after="0" w:line="259" w:lineRule="auto"/>
        <w:ind w:left="13"/>
        <w:rPr>
          <w:rFonts w:ascii="Times New Roman" w:hAnsi="Times New Roman" w:cs="Times New Roman"/>
          <w:sz w:val="22"/>
          <w:szCs w:val="22"/>
        </w:rPr>
      </w:pPr>
      <w:bookmarkStart w:id="0" w:name="OLE_LINK1"/>
      <w:r w:rsidRPr="008C49BA">
        <w:rPr>
          <w:rFonts w:ascii="Times New Roman" w:hAnsi="Times New Roman" w:cs="Times New Roman"/>
          <w:b/>
          <w:color w:val="000000" w:themeColor="text1"/>
          <w:sz w:val="22"/>
          <w:szCs w:val="22"/>
        </w:rPr>
        <w:t>Generalizability</w:t>
      </w:r>
      <w:r w:rsidR="001B60D2">
        <w:rPr>
          <w:rFonts w:ascii="Times New Roman" w:hAnsi="Times New Roman" w:cs="Times New Roman"/>
          <w:b/>
          <w:color w:val="000000" w:themeColor="text1"/>
          <w:sz w:val="22"/>
          <w:szCs w:val="22"/>
        </w:rPr>
        <w:t>, Translation, and Knowledge Accumulation</w:t>
      </w:r>
      <w:r w:rsidRPr="008C49BA">
        <w:rPr>
          <w:rFonts w:ascii="Times New Roman" w:hAnsi="Times New Roman" w:cs="Times New Roman"/>
          <w:b/>
          <w:sz w:val="22"/>
          <w:szCs w:val="22"/>
        </w:rPr>
        <w:t xml:space="preserve"> </w:t>
      </w:r>
    </w:p>
    <w:p w14:paraId="1888365C" w14:textId="4EB5D13F" w:rsidR="0007393C" w:rsidRPr="008C49BA" w:rsidRDefault="00000000">
      <w:pPr>
        <w:spacing w:line="259" w:lineRule="auto"/>
        <w:ind w:left="18"/>
        <w:rPr>
          <w:b/>
          <w:sz w:val="22"/>
          <w:szCs w:val="22"/>
        </w:rPr>
      </w:pPr>
      <w:r w:rsidRPr="008C49BA">
        <w:rPr>
          <w:b/>
          <w:sz w:val="22"/>
          <w:szCs w:val="22"/>
        </w:rPr>
        <w:t xml:space="preserve"> </w:t>
      </w:r>
    </w:p>
    <w:p w14:paraId="05092530" w14:textId="10FEC780" w:rsidR="007871F0" w:rsidRPr="008C49BA" w:rsidRDefault="00997965" w:rsidP="00997965">
      <w:pPr>
        <w:spacing w:line="259" w:lineRule="auto"/>
        <w:ind w:left="720"/>
        <w:rPr>
          <w:sz w:val="22"/>
          <w:szCs w:val="22"/>
        </w:rPr>
      </w:pPr>
      <w:r w:rsidRPr="008C49BA">
        <w:rPr>
          <w:sz w:val="22"/>
          <w:szCs w:val="22"/>
        </w:rPr>
        <w:t>Simmons, Erica S., and Nicholas Rush Smith. "How Cases Speak to One Another: Using Translation to Rethink Generalization in Political Science Research." </w:t>
      </w:r>
      <w:r w:rsidRPr="008C49BA">
        <w:rPr>
          <w:i/>
          <w:iCs/>
          <w:sz w:val="22"/>
          <w:szCs w:val="22"/>
        </w:rPr>
        <w:t>American Political Science Review</w:t>
      </w:r>
      <w:r w:rsidRPr="008C49BA">
        <w:rPr>
          <w:sz w:val="22"/>
          <w:szCs w:val="22"/>
        </w:rPr>
        <w:t> (2025): 1-13.</w:t>
      </w:r>
    </w:p>
    <w:p w14:paraId="25D5A68A" w14:textId="77777777" w:rsidR="00446B05" w:rsidRPr="008C49BA" w:rsidRDefault="00446B05" w:rsidP="005B6F9D">
      <w:pPr>
        <w:spacing w:after="4" w:line="239" w:lineRule="auto"/>
        <w:ind w:right="10"/>
        <w:rPr>
          <w:sz w:val="22"/>
          <w:szCs w:val="22"/>
        </w:rPr>
      </w:pPr>
    </w:p>
    <w:p w14:paraId="38A3BB0E" w14:textId="79DC3C35" w:rsidR="00446B05" w:rsidRPr="008C49BA" w:rsidRDefault="00446B05" w:rsidP="00446B05">
      <w:pPr>
        <w:ind w:left="733"/>
        <w:rPr>
          <w:sz w:val="22"/>
          <w:szCs w:val="22"/>
        </w:rPr>
      </w:pPr>
      <w:r w:rsidRPr="008C49BA">
        <w:rPr>
          <w:sz w:val="22"/>
          <w:szCs w:val="22"/>
        </w:rPr>
        <w:t xml:space="preserve">Thad Dunning, "Transparency, Replication, and Cumulative Learning: What experiments alone cannot achieve." </w:t>
      </w:r>
      <w:r w:rsidRPr="008C49BA">
        <w:rPr>
          <w:rFonts w:eastAsia="Calibri"/>
          <w:i/>
          <w:sz w:val="22"/>
          <w:szCs w:val="22"/>
        </w:rPr>
        <w:t>Annual Review of Political Science</w:t>
      </w:r>
      <w:r w:rsidRPr="008C49BA">
        <w:rPr>
          <w:sz w:val="22"/>
          <w:szCs w:val="22"/>
        </w:rPr>
        <w:t xml:space="preserve"> 19 (2016): S1-S23. </w:t>
      </w:r>
    </w:p>
    <w:p w14:paraId="25A9A15C" w14:textId="77777777" w:rsidR="00822568" w:rsidRPr="008C49BA" w:rsidRDefault="00822568">
      <w:pPr>
        <w:spacing w:after="4" w:line="239" w:lineRule="auto"/>
        <w:ind w:left="733" w:right="10"/>
        <w:rPr>
          <w:sz w:val="22"/>
          <w:szCs w:val="22"/>
        </w:rPr>
      </w:pPr>
    </w:p>
    <w:p w14:paraId="6B3901BA" w14:textId="0BF866A4" w:rsidR="008A26FF" w:rsidRPr="008C49BA" w:rsidRDefault="008A26FF" w:rsidP="008A26FF">
      <w:pPr>
        <w:spacing w:after="4" w:line="239" w:lineRule="auto"/>
        <w:ind w:left="733" w:right="10"/>
        <w:rPr>
          <w:sz w:val="22"/>
          <w:szCs w:val="22"/>
        </w:rPr>
      </w:pPr>
      <w:proofErr w:type="spellStart"/>
      <w:r w:rsidRPr="008C49BA">
        <w:rPr>
          <w:sz w:val="22"/>
          <w:szCs w:val="22"/>
        </w:rPr>
        <w:t>Ziblatt</w:t>
      </w:r>
      <w:proofErr w:type="spellEnd"/>
      <w:r w:rsidRPr="008C49BA">
        <w:rPr>
          <w:sz w:val="22"/>
          <w:szCs w:val="22"/>
        </w:rPr>
        <w:t>, Daniel. “</w:t>
      </w:r>
      <w:proofErr w:type="gramStart"/>
      <w:r w:rsidRPr="008C49BA">
        <w:rPr>
          <w:sz w:val="22"/>
          <w:szCs w:val="22"/>
        </w:rPr>
        <w:t>Of Course</w:t>
      </w:r>
      <w:proofErr w:type="gramEnd"/>
      <w:r w:rsidRPr="008C49BA">
        <w:rPr>
          <w:sz w:val="22"/>
          <w:szCs w:val="22"/>
        </w:rPr>
        <w:t xml:space="preserve"> Generalize, But How? Returning to Middle Range Theory in Comparative Politics”. </w:t>
      </w:r>
      <w:r w:rsidRPr="008C49BA">
        <w:rPr>
          <w:i/>
          <w:iCs/>
          <w:sz w:val="22"/>
          <w:szCs w:val="22"/>
        </w:rPr>
        <w:t>American Political Science Association-Comparative Politics Newsletter</w:t>
      </w:r>
      <w:r w:rsidRPr="008C49BA">
        <w:rPr>
          <w:sz w:val="22"/>
          <w:szCs w:val="22"/>
        </w:rPr>
        <w:t> 17, no. 2 (2006).</w:t>
      </w:r>
    </w:p>
    <w:bookmarkEnd w:id="0"/>
    <w:p w14:paraId="5E7F1FBE" w14:textId="77777777" w:rsidR="005B6F9D" w:rsidRPr="008C49BA" w:rsidRDefault="005B6F9D" w:rsidP="008A26FF">
      <w:pPr>
        <w:spacing w:after="4" w:line="239" w:lineRule="auto"/>
        <w:ind w:right="10"/>
        <w:rPr>
          <w:sz w:val="22"/>
          <w:szCs w:val="22"/>
        </w:rPr>
      </w:pPr>
    </w:p>
    <w:p w14:paraId="626912A7" w14:textId="5762C0EC" w:rsidR="00EB011F" w:rsidRDefault="005B6F9D" w:rsidP="00EB011F">
      <w:pPr>
        <w:spacing w:after="4" w:line="239" w:lineRule="auto"/>
        <w:ind w:left="733" w:right="10"/>
        <w:rPr>
          <w:color w:val="000000" w:themeColor="text1"/>
          <w:sz w:val="22"/>
          <w:szCs w:val="22"/>
        </w:rPr>
      </w:pPr>
      <w:r w:rsidRPr="00BE4E87">
        <w:rPr>
          <w:b/>
          <w:bCs/>
          <w:i/>
          <w:iCs/>
          <w:color w:val="000000" w:themeColor="text1"/>
          <w:sz w:val="22"/>
          <w:szCs w:val="22"/>
        </w:rPr>
        <w:t>Examples</w:t>
      </w:r>
      <w:r w:rsidR="00BE4E87" w:rsidRPr="00BE4E87">
        <w:rPr>
          <w:b/>
          <w:bCs/>
          <w:i/>
          <w:iCs/>
          <w:color w:val="000000" w:themeColor="text1"/>
          <w:sz w:val="22"/>
          <w:szCs w:val="22"/>
        </w:rPr>
        <w:t xml:space="preserve"> -</w:t>
      </w:r>
      <w:r w:rsidRPr="00EB011F">
        <w:rPr>
          <w:color w:val="000000" w:themeColor="text1"/>
          <w:sz w:val="22"/>
          <w:szCs w:val="22"/>
        </w:rPr>
        <w:t xml:space="preserve"> When reading, consider </w:t>
      </w:r>
      <w:r w:rsidRPr="00EB011F">
        <w:rPr>
          <w:i/>
          <w:iCs/>
          <w:color w:val="000000" w:themeColor="text1"/>
          <w:sz w:val="22"/>
          <w:szCs w:val="22"/>
        </w:rPr>
        <w:t>primarily</w:t>
      </w:r>
      <w:r w:rsidRPr="00EB011F">
        <w:rPr>
          <w:color w:val="000000" w:themeColor="text1"/>
          <w:sz w:val="22"/>
          <w:szCs w:val="22"/>
        </w:rPr>
        <w:t xml:space="preserve"> the different ways these scholars suggest their argument travels</w:t>
      </w:r>
      <w:r w:rsidR="00EB011F" w:rsidRPr="00EB011F">
        <w:rPr>
          <w:color w:val="000000" w:themeColor="text1"/>
          <w:sz w:val="22"/>
          <w:szCs w:val="22"/>
        </w:rPr>
        <w:t xml:space="preserve">. </w:t>
      </w:r>
    </w:p>
    <w:p w14:paraId="5210BB95" w14:textId="77777777" w:rsidR="00EB011F" w:rsidRPr="00EB011F" w:rsidRDefault="005B6F9D" w:rsidP="00EB011F">
      <w:pPr>
        <w:pStyle w:val="ListParagraph"/>
        <w:numPr>
          <w:ilvl w:val="0"/>
          <w:numId w:val="26"/>
        </w:numPr>
        <w:spacing w:after="4" w:line="239" w:lineRule="auto"/>
        <w:ind w:right="10"/>
        <w:rPr>
          <w:color w:val="000000" w:themeColor="text1"/>
          <w:sz w:val="22"/>
          <w:szCs w:val="22"/>
        </w:rPr>
      </w:pPr>
      <w:r w:rsidRPr="00EB011F">
        <w:rPr>
          <w:sz w:val="22"/>
          <w:szCs w:val="22"/>
        </w:rPr>
        <w:t>Tavana, Daniel L. "Endogenous opposition: Identity and ideology in Kuwaiti electoral politics." </w:t>
      </w:r>
      <w:r w:rsidRPr="00EB011F">
        <w:rPr>
          <w:i/>
          <w:iCs/>
          <w:sz w:val="22"/>
          <w:szCs w:val="22"/>
        </w:rPr>
        <w:t>American Journal of Political Science</w:t>
      </w:r>
      <w:r w:rsidRPr="00EB011F">
        <w:rPr>
          <w:sz w:val="22"/>
          <w:szCs w:val="22"/>
        </w:rPr>
        <w:t> (2025).</w:t>
      </w:r>
    </w:p>
    <w:p w14:paraId="52FC130D" w14:textId="4FDFA6D9" w:rsidR="005B6F9D" w:rsidRPr="00EB011F" w:rsidRDefault="005B6F9D" w:rsidP="00EB011F">
      <w:pPr>
        <w:pStyle w:val="ListParagraph"/>
        <w:numPr>
          <w:ilvl w:val="0"/>
          <w:numId w:val="26"/>
        </w:numPr>
        <w:spacing w:after="4" w:line="239" w:lineRule="auto"/>
        <w:ind w:right="10"/>
        <w:rPr>
          <w:color w:val="000000" w:themeColor="text1"/>
          <w:sz w:val="22"/>
          <w:szCs w:val="22"/>
        </w:rPr>
      </w:pPr>
      <w:r w:rsidRPr="00EB011F">
        <w:rPr>
          <w:sz w:val="22"/>
          <w:szCs w:val="22"/>
        </w:rPr>
        <w:t xml:space="preserve">Habyarimana, James, Macartan Humphreys, Daniel N. Posner, and Jeremy M. Weinstein. "Why does ethnic diversity undermine public goods </w:t>
      </w:r>
      <w:proofErr w:type="gramStart"/>
      <w:r w:rsidRPr="00EB011F">
        <w:rPr>
          <w:sz w:val="22"/>
          <w:szCs w:val="22"/>
        </w:rPr>
        <w:t>provision?.</w:t>
      </w:r>
      <w:proofErr w:type="gramEnd"/>
      <w:r w:rsidRPr="00EB011F">
        <w:rPr>
          <w:sz w:val="22"/>
          <w:szCs w:val="22"/>
        </w:rPr>
        <w:t>" </w:t>
      </w:r>
      <w:r w:rsidRPr="00EB011F">
        <w:rPr>
          <w:i/>
          <w:iCs/>
          <w:sz w:val="22"/>
          <w:szCs w:val="22"/>
        </w:rPr>
        <w:t>American political science review</w:t>
      </w:r>
      <w:r w:rsidRPr="00EB011F">
        <w:rPr>
          <w:sz w:val="22"/>
          <w:szCs w:val="22"/>
        </w:rPr>
        <w:t> 101, no. 4 (2007): 709-725.</w:t>
      </w:r>
    </w:p>
    <w:p w14:paraId="7BDDEEF3" w14:textId="586DF21A" w:rsidR="008A26FF" w:rsidRDefault="008A26FF" w:rsidP="00A026D7">
      <w:pPr>
        <w:rPr>
          <w:sz w:val="22"/>
          <w:szCs w:val="22"/>
        </w:rPr>
      </w:pPr>
    </w:p>
    <w:p w14:paraId="15365F2D" w14:textId="286E9C90" w:rsidR="00EB011F" w:rsidRDefault="00EB011F" w:rsidP="00A026D7">
      <w:pPr>
        <w:rPr>
          <w:b/>
          <w:bCs/>
          <w:sz w:val="22"/>
          <w:szCs w:val="22"/>
        </w:rPr>
      </w:pPr>
      <w:r>
        <w:rPr>
          <w:b/>
          <w:bCs/>
          <w:sz w:val="22"/>
          <w:szCs w:val="22"/>
        </w:rPr>
        <w:t xml:space="preserve">Class 10 – November 3 –  </w:t>
      </w:r>
      <w:r w:rsidRPr="00EB5DC5">
        <w:rPr>
          <w:b/>
          <w:bCs/>
          <w:color w:val="156082" w:themeColor="accent1"/>
          <w:sz w:val="22"/>
          <w:szCs w:val="22"/>
        </w:rPr>
        <w:t>Peer Review Exercise Due Before Outset of Class. In Class Presentations.</w:t>
      </w:r>
    </w:p>
    <w:p w14:paraId="59EEFF21" w14:textId="77777777" w:rsidR="00EB011F" w:rsidRPr="00EB011F" w:rsidRDefault="00EB011F" w:rsidP="00A026D7">
      <w:pPr>
        <w:rPr>
          <w:b/>
          <w:bCs/>
          <w:color w:val="2D3B45"/>
          <w:sz w:val="22"/>
          <w:szCs w:val="22"/>
        </w:rPr>
      </w:pPr>
    </w:p>
    <w:p w14:paraId="47D902CC" w14:textId="3F0722A8" w:rsidR="00A026D7" w:rsidRPr="00AA1B76" w:rsidRDefault="00A026D7" w:rsidP="00AA1B76">
      <w:pPr>
        <w:pStyle w:val="Heading1"/>
        <w:ind w:left="13" w:right="1561"/>
        <w:rPr>
          <w:b w:val="0"/>
          <w:bCs/>
          <w:i/>
          <w:iCs/>
          <w:sz w:val="22"/>
          <w:szCs w:val="22"/>
        </w:rPr>
      </w:pPr>
      <w:r w:rsidRPr="008C49BA">
        <w:rPr>
          <w:sz w:val="22"/>
          <w:szCs w:val="22"/>
        </w:rPr>
        <w:lastRenderedPageBreak/>
        <w:t xml:space="preserve">Class </w:t>
      </w:r>
      <w:r>
        <w:rPr>
          <w:sz w:val="22"/>
          <w:szCs w:val="22"/>
        </w:rPr>
        <w:t>11 – November 10</w:t>
      </w:r>
      <w:r w:rsidR="00AA1B76">
        <w:rPr>
          <w:sz w:val="22"/>
          <w:szCs w:val="22"/>
        </w:rPr>
        <w:t xml:space="preserve"> - </w:t>
      </w:r>
      <w:r w:rsidRPr="00AA1B76">
        <w:rPr>
          <w:b w:val="0"/>
          <w:bCs/>
          <w:i/>
          <w:iCs/>
          <w:sz w:val="22"/>
          <w:szCs w:val="22"/>
        </w:rPr>
        <w:t xml:space="preserve">Fieldwork, Gathering Pre-Existing Data, Interviews, Ethnography in Mixed Methods Research  </w:t>
      </w:r>
    </w:p>
    <w:p w14:paraId="6B4D1829" w14:textId="05C9F0CE" w:rsidR="00A026D7" w:rsidRDefault="00D95F91" w:rsidP="00A026D7">
      <w:pPr>
        <w:spacing w:line="259" w:lineRule="auto"/>
        <w:ind w:left="18"/>
        <w:rPr>
          <w:b/>
          <w:bCs/>
          <w:color w:val="E97132" w:themeColor="accent2"/>
          <w:sz w:val="22"/>
          <w:szCs w:val="22"/>
        </w:rPr>
      </w:pPr>
      <w:r w:rsidRPr="00D95F91">
        <w:rPr>
          <w:b/>
          <w:bCs/>
          <w:color w:val="E97132" w:themeColor="accent2"/>
          <w:sz w:val="22"/>
          <w:szCs w:val="22"/>
        </w:rPr>
        <w:t>Possible guest lecture: Libby Wood</w:t>
      </w:r>
    </w:p>
    <w:p w14:paraId="0B5100DA" w14:textId="77777777" w:rsidR="00D95F91" w:rsidRPr="00D95F91" w:rsidRDefault="00D95F91" w:rsidP="00A026D7">
      <w:pPr>
        <w:spacing w:line="259" w:lineRule="auto"/>
        <w:ind w:left="18"/>
        <w:rPr>
          <w:b/>
          <w:bCs/>
          <w:color w:val="E97132" w:themeColor="accent2"/>
          <w:sz w:val="22"/>
          <w:szCs w:val="22"/>
        </w:rPr>
      </w:pPr>
    </w:p>
    <w:p w14:paraId="07A4C4C0" w14:textId="77777777" w:rsidR="00A026D7" w:rsidRPr="008C49BA" w:rsidRDefault="00A026D7" w:rsidP="00A026D7">
      <w:pPr>
        <w:spacing w:after="180"/>
        <w:ind w:left="733"/>
        <w:rPr>
          <w:sz w:val="22"/>
          <w:szCs w:val="22"/>
        </w:rPr>
      </w:pPr>
      <w:r w:rsidRPr="008C49BA">
        <w:rPr>
          <w:sz w:val="22"/>
          <w:szCs w:val="22"/>
        </w:rPr>
        <w:t xml:space="preserve">Elisabeth J. Wood, “Field Research” in </w:t>
      </w:r>
      <w:r w:rsidRPr="008C49BA">
        <w:rPr>
          <w:rFonts w:eastAsia="Calibri"/>
          <w:i/>
          <w:sz w:val="22"/>
          <w:szCs w:val="22"/>
        </w:rPr>
        <w:t>The Handbook of Comparative Politics</w:t>
      </w:r>
      <w:r w:rsidRPr="008C49BA">
        <w:rPr>
          <w:sz w:val="22"/>
          <w:szCs w:val="22"/>
        </w:rPr>
        <w:t xml:space="preserve">, edited by Carles Boix and Susan Stokes.  </w:t>
      </w:r>
    </w:p>
    <w:p w14:paraId="571CA3C9" w14:textId="77777777" w:rsidR="00A026D7" w:rsidRPr="008C49BA" w:rsidRDefault="00A026D7" w:rsidP="00A026D7">
      <w:pPr>
        <w:ind w:left="733"/>
        <w:rPr>
          <w:sz w:val="22"/>
          <w:szCs w:val="22"/>
        </w:rPr>
      </w:pPr>
      <w:r w:rsidRPr="008C49BA">
        <w:rPr>
          <w:sz w:val="22"/>
          <w:szCs w:val="22"/>
        </w:rPr>
        <w:t>Parkinson, Sarah E. "(Dis) courtesy bias: “Methodological cognates,” data validity, and ethics in violence-adjacent research." </w:t>
      </w:r>
      <w:r w:rsidRPr="008C49BA">
        <w:rPr>
          <w:i/>
          <w:iCs/>
          <w:sz w:val="22"/>
          <w:szCs w:val="22"/>
        </w:rPr>
        <w:t>Comparative Political Studies</w:t>
      </w:r>
      <w:r w:rsidRPr="008C49BA">
        <w:rPr>
          <w:sz w:val="22"/>
          <w:szCs w:val="22"/>
        </w:rPr>
        <w:t> 55, no. 3 (2022): 420-450.</w:t>
      </w:r>
    </w:p>
    <w:p w14:paraId="00C42C0B" w14:textId="77777777" w:rsidR="00A026D7" w:rsidRPr="008C49BA" w:rsidRDefault="00A026D7" w:rsidP="00A026D7">
      <w:pPr>
        <w:ind w:left="733"/>
        <w:rPr>
          <w:sz w:val="22"/>
          <w:szCs w:val="22"/>
        </w:rPr>
      </w:pPr>
    </w:p>
    <w:p w14:paraId="00DA4332" w14:textId="77777777" w:rsidR="00A026D7" w:rsidRPr="008C49BA" w:rsidRDefault="00A026D7" w:rsidP="00A026D7">
      <w:pPr>
        <w:spacing w:after="168"/>
        <w:ind w:left="733"/>
        <w:rPr>
          <w:i/>
          <w:iCs/>
          <w:sz w:val="22"/>
          <w:szCs w:val="22"/>
        </w:rPr>
      </w:pPr>
      <w:r w:rsidRPr="008C49BA">
        <w:rPr>
          <w:sz w:val="22"/>
          <w:szCs w:val="22"/>
        </w:rPr>
        <w:t xml:space="preserve">Diana Kapiszewski and Lauran MacLean, Chapter 5, “Thinking outside the (archive) box: discovering data in the field” in </w:t>
      </w:r>
      <w:r w:rsidRPr="008C49BA">
        <w:rPr>
          <w:rFonts w:eastAsia="Calibri"/>
          <w:i/>
          <w:sz w:val="22"/>
          <w:szCs w:val="22"/>
        </w:rPr>
        <w:t>Field Research in Political Science</w:t>
      </w:r>
      <w:r w:rsidRPr="008C49BA">
        <w:rPr>
          <w:sz w:val="22"/>
          <w:szCs w:val="22"/>
        </w:rPr>
        <w:t xml:space="preserve">, eds </w:t>
      </w:r>
      <w:proofErr w:type="spellStart"/>
      <w:r w:rsidRPr="008C49BA">
        <w:rPr>
          <w:sz w:val="22"/>
          <w:szCs w:val="22"/>
        </w:rPr>
        <w:t>Kapiszewski</w:t>
      </w:r>
      <w:proofErr w:type="spellEnd"/>
      <w:r w:rsidRPr="008C49BA">
        <w:rPr>
          <w:sz w:val="22"/>
          <w:szCs w:val="22"/>
        </w:rPr>
        <w:t xml:space="preserve"> and MacLean. Cambridge University Press, 151-190. </w:t>
      </w:r>
    </w:p>
    <w:p w14:paraId="42799CBA" w14:textId="1CE0E3DF" w:rsidR="00EB011F" w:rsidRDefault="00A026D7" w:rsidP="00EB5DC5">
      <w:pPr>
        <w:spacing w:after="180"/>
        <w:ind w:left="748"/>
        <w:rPr>
          <w:sz w:val="22"/>
          <w:szCs w:val="22"/>
        </w:rPr>
      </w:pPr>
      <w:r w:rsidRPr="008C49BA">
        <w:rPr>
          <w:sz w:val="22"/>
          <w:szCs w:val="22"/>
        </w:rPr>
        <w:t xml:space="preserve">Lee Ann Fujii, </w:t>
      </w:r>
      <w:r w:rsidRPr="008C49BA">
        <w:rPr>
          <w:rFonts w:eastAsia="Calibri"/>
          <w:i/>
          <w:sz w:val="22"/>
          <w:szCs w:val="22"/>
        </w:rPr>
        <w:t>Interviewing in Social Science Research: A Relational Approach</w:t>
      </w:r>
      <w:r w:rsidRPr="008C49BA">
        <w:rPr>
          <w:sz w:val="22"/>
          <w:szCs w:val="22"/>
        </w:rPr>
        <w:t xml:space="preserve">. Routledge, 2018. Chapter 1, skim 2 and 3.  </w:t>
      </w:r>
    </w:p>
    <w:p w14:paraId="76969847" w14:textId="16034953" w:rsidR="00EB011F" w:rsidRPr="00A026D7" w:rsidRDefault="00EB011F" w:rsidP="00EB5DC5">
      <w:pPr>
        <w:spacing w:after="180"/>
        <w:ind w:left="748"/>
        <w:rPr>
          <w:sz w:val="22"/>
          <w:szCs w:val="22"/>
        </w:rPr>
      </w:pPr>
      <w:r w:rsidRPr="008C49BA">
        <w:rPr>
          <w:sz w:val="22"/>
          <w:szCs w:val="22"/>
        </w:rPr>
        <w:t>Yom, Sean. "From methodology to practice: Inductive iteration in comparative research." </w:t>
      </w:r>
      <w:r w:rsidRPr="008C49BA">
        <w:rPr>
          <w:i/>
          <w:iCs/>
          <w:sz w:val="22"/>
          <w:szCs w:val="22"/>
        </w:rPr>
        <w:t>Comparative Political Studies</w:t>
      </w:r>
      <w:r w:rsidRPr="008C49BA">
        <w:rPr>
          <w:sz w:val="22"/>
          <w:szCs w:val="22"/>
        </w:rPr>
        <w:t> 48, no. 5 (2015): 616-644.’’</w:t>
      </w:r>
      <w:r w:rsidRPr="008C49BA">
        <w:rPr>
          <w:b/>
          <w:bCs/>
          <w:sz w:val="22"/>
          <w:szCs w:val="22"/>
        </w:rPr>
        <w:t xml:space="preserve"> </w:t>
      </w:r>
    </w:p>
    <w:p w14:paraId="068DB59F" w14:textId="6F2747C0" w:rsidR="0007393C" w:rsidRPr="00317705" w:rsidRDefault="00317705">
      <w:pPr>
        <w:pStyle w:val="Heading1"/>
        <w:ind w:left="13" w:right="1561"/>
        <w:rPr>
          <w:i/>
          <w:iCs/>
          <w:sz w:val="22"/>
          <w:szCs w:val="22"/>
        </w:rPr>
      </w:pPr>
      <w:r>
        <w:rPr>
          <w:sz w:val="22"/>
          <w:szCs w:val="22"/>
        </w:rPr>
        <w:t>Class</w:t>
      </w:r>
      <w:r w:rsidR="00780737" w:rsidRPr="008C49BA">
        <w:rPr>
          <w:sz w:val="22"/>
          <w:szCs w:val="22"/>
        </w:rPr>
        <w:t xml:space="preserve"> 1</w:t>
      </w:r>
      <w:r w:rsidR="00CD22D5" w:rsidRPr="008C49BA">
        <w:rPr>
          <w:sz w:val="22"/>
          <w:szCs w:val="22"/>
        </w:rPr>
        <w:t>2</w:t>
      </w:r>
      <w:r>
        <w:rPr>
          <w:sz w:val="22"/>
          <w:szCs w:val="22"/>
        </w:rPr>
        <w:t xml:space="preserve"> – November 17 – </w:t>
      </w:r>
      <w:r>
        <w:rPr>
          <w:i/>
          <w:iCs/>
          <w:sz w:val="22"/>
          <w:szCs w:val="22"/>
        </w:rPr>
        <w:t>Mixed Methods Example</w:t>
      </w:r>
    </w:p>
    <w:p w14:paraId="5C4E9768" w14:textId="77777777" w:rsidR="0080391D" w:rsidRDefault="0080391D" w:rsidP="0080391D">
      <w:pPr>
        <w:pStyle w:val="Heading2"/>
        <w:ind w:left="13"/>
        <w:rPr>
          <w:rFonts w:ascii="Times New Roman" w:hAnsi="Times New Roman" w:cs="Times New Roman"/>
          <w:sz w:val="22"/>
          <w:szCs w:val="22"/>
        </w:rPr>
      </w:pPr>
    </w:p>
    <w:p w14:paraId="101732DF" w14:textId="4C3D200C" w:rsidR="0007393C" w:rsidRPr="00D95F91" w:rsidRDefault="00D07D24" w:rsidP="00D07D24">
      <w:pPr>
        <w:spacing w:after="10" w:line="259" w:lineRule="auto"/>
        <w:ind w:left="720"/>
        <w:rPr>
          <w:rFonts w:eastAsia="Calibri"/>
          <w:iCs/>
          <w:color w:val="E97132" w:themeColor="accent2"/>
          <w:kern w:val="2"/>
          <w:sz w:val="22"/>
          <w:szCs w:val="22"/>
          <w14:ligatures w14:val="standardContextual"/>
        </w:rPr>
      </w:pPr>
      <w:r w:rsidRPr="00D95F91">
        <w:rPr>
          <w:rFonts w:eastAsia="Calibri"/>
          <w:iCs/>
          <w:color w:val="E97132" w:themeColor="accent2"/>
          <w:kern w:val="2"/>
          <w:sz w:val="22"/>
          <w:szCs w:val="22"/>
          <w14:ligatures w14:val="standardContextual"/>
        </w:rPr>
        <w:t xml:space="preserve">Queralt, </w:t>
      </w:r>
      <w:proofErr w:type="spellStart"/>
      <w:r w:rsidRPr="00D95F91">
        <w:rPr>
          <w:rFonts w:eastAsia="Calibri"/>
          <w:iCs/>
          <w:color w:val="E97132" w:themeColor="accent2"/>
          <w:kern w:val="2"/>
          <w:sz w:val="22"/>
          <w:szCs w:val="22"/>
          <w14:ligatures w14:val="standardContextual"/>
        </w:rPr>
        <w:t>Didac</w:t>
      </w:r>
      <w:proofErr w:type="spellEnd"/>
      <w:r w:rsidRPr="00D95F91">
        <w:rPr>
          <w:rFonts w:eastAsia="Calibri"/>
          <w:iCs/>
          <w:color w:val="E97132" w:themeColor="accent2"/>
          <w:kern w:val="2"/>
          <w:sz w:val="22"/>
          <w:szCs w:val="22"/>
          <w14:ligatures w14:val="standardContextual"/>
        </w:rPr>
        <w:t>. </w:t>
      </w:r>
      <w:r w:rsidRPr="00D95F91">
        <w:rPr>
          <w:rFonts w:eastAsia="Calibri"/>
          <w:i/>
          <w:iCs/>
          <w:color w:val="E97132" w:themeColor="accent2"/>
          <w:kern w:val="2"/>
          <w:sz w:val="22"/>
          <w:szCs w:val="22"/>
          <w14:ligatures w14:val="standardContextual"/>
        </w:rPr>
        <w:t>Pawned states: State building in the era of international finance</w:t>
      </w:r>
      <w:r w:rsidRPr="00D95F91">
        <w:rPr>
          <w:rFonts w:eastAsia="Calibri"/>
          <w:iCs/>
          <w:color w:val="E97132" w:themeColor="accent2"/>
          <w:kern w:val="2"/>
          <w:sz w:val="22"/>
          <w:szCs w:val="22"/>
          <w14:ligatures w14:val="standardContextual"/>
        </w:rPr>
        <w:t>. Princeton University Press, 2022.</w:t>
      </w:r>
    </w:p>
    <w:p w14:paraId="7D899FA5" w14:textId="77777777" w:rsidR="004C5735" w:rsidRPr="008C49BA" w:rsidRDefault="004C5735" w:rsidP="00D07D24">
      <w:pPr>
        <w:spacing w:after="10" w:line="259" w:lineRule="auto"/>
        <w:ind w:left="720"/>
        <w:rPr>
          <w:sz w:val="22"/>
          <w:szCs w:val="22"/>
        </w:rPr>
      </w:pPr>
    </w:p>
    <w:p w14:paraId="65E3B0EC" w14:textId="7AD1251D" w:rsidR="0007393C" w:rsidRDefault="00317705">
      <w:pPr>
        <w:spacing w:after="157" w:line="259" w:lineRule="auto"/>
        <w:ind w:left="18"/>
        <w:rPr>
          <w:rFonts w:eastAsia="Calibri"/>
          <w:b/>
          <w:i/>
          <w:sz w:val="22"/>
          <w:szCs w:val="22"/>
        </w:rPr>
      </w:pPr>
      <w:r>
        <w:rPr>
          <w:rFonts w:eastAsia="Calibri"/>
          <w:b/>
          <w:i/>
          <w:sz w:val="22"/>
          <w:szCs w:val="22"/>
        </w:rPr>
        <w:t>December 1 – No class</w:t>
      </w:r>
    </w:p>
    <w:p w14:paraId="73FEF590" w14:textId="3AA98161" w:rsidR="00317705" w:rsidRDefault="00317705">
      <w:pPr>
        <w:spacing w:after="157" w:line="259" w:lineRule="auto"/>
        <w:ind w:left="18"/>
        <w:rPr>
          <w:rFonts w:eastAsia="Calibri"/>
          <w:b/>
          <w:i/>
          <w:sz w:val="22"/>
          <w:szCs w:val="22"/>
        </w:rPr>
      </w:pPr>
      <w:r>
        <w:rPr>
          <w:rFonts w:eastAsia="Calibri"/>
          <w:b/>
          <w:i/>
          <w:sz w:val="22"/>
          <w:szCs w:val="22"/>
        </w:rPr>
        <w:t>December 8 – No class</w:t>
      </w:r>
    </w:p>
    <w:p w14:paraId="76CE9385" w14:textId="366AB77C" w:rsidR="00317705" w:rsidRPr="008C49BA" w:rsidRDefault="00317705">
      <w:pPr>
        <w:spacing w:after="157" w:line="259" w:lineRule="auto"/>
        <w:ind w:left="18"/>
        <w:rPr>
          <w:sz w:val="22"/>
          <w:szCs w:val="22"/>
        </w:rPr>
      </w:pPr>
      <w:r>
        <w:rPr>
          <w:rFonts w:eastAsia="Calibri"/>
          <w:b/>
          <w:i/>
          <w:sz w:val="22"/>
          <w:szCs w:val="22"/>
        </w:rPr>
        <w:t>December 15 – Final assignment due</w:t>
      </w:r>
    </w:p>
    <w:p w14:paraId="6B074C5C" w14:textId="1EB9FA8F" w:rsidR="00EB5DC5" w:rsidRDefault="00EB5DC5">
      <w:pPr>
        <w:spacing w:after="160" w:line="278" w:lineRule="auto"/>
        <w:rPr>
          <w:rFonts w:eastAsia="Garamond"/>
          <w:sz w:val="22"/>
          <w:szCs w:val="22"/>
        </w:rPr>
      </w:pPr>
      <w:r>
        <w:rPr>
          <w:rFonts w:eastAsia="Garamond"/>
          <w:sz w:val="22"/>
          <w:szCs w:val="22"/>
        </w:rPr>
        <w:br w:type="page"/>
      </w:r>
    </w:p>
    <w:p w14:paraId="5FCDF107" w14:textId="77777777" w:rsidR="0007393C" w:rsidRPr="008C49BA" w:rsidRDefault="0007393C" w:rsidP="00317705">
      <w:pPr>
        <w:spacing w:line="259" w:lineRule="auto"/>
        <w:rPr>
          <w:rFonts w:eastAsia="Garamond"/>
          <w:sz w:val="22"/>
          <w:szCs w:val="22"/>
        </w:rPr>
      </w:pPr>
    </w:p>
    <w:p w14:paraId="0034BEA2" w14:textId="77777777" w:rsidR="001570B0" w:rsidRDefault="001570B0" w:rsidP="00967868">
      <w:pPr>
        <w:spacing w:line="259" w:lineRule="auto"/>
        <w:rPr>
          <w:sz w:val="22"/>
          <w:szCs w:val="22"/>
        </w:rPr>
      </w:pPr>
    </w:p>
    <w:p w14:paraId="22D2E3BF" w14:textId="483AC3A6" w:rsidR="00106745" w:rsidRDefault="00106745" w:rsidP="00E461E6">
      <w:pPr>
        <w:spacing w:line="259" w:lineRule="auto"/>
        <w:jc w:val="center"/>
        <w:rPr>
          <w:i/>
          <w:iCs/>
          <w:sz w:val="22"/>
          <w:szCs w:val="22"/>
        </w:rPr>
      </w:pPr>
      <w:r>
        <w:rPr>
          <w:i/>
          <w:iCs/>
          <w:sz w:val="22"/>
          <w:szCs w:val="22"/>
        </w:rPr>
        <w:t>Additional Recommended Readings</w:t>
      </w:r>
    </w:p>
    <w:p w14:paraId="5BCB61DA" w14:textId="77777777" w:rsidR="00106745" w:rsidRDefault="00106745" w:rsidP="00106745">
      <w:pPr>
        <w:spacing w:after="4" w:line="239" w:lineRule="auto"/>
        <w:ind w:right="10"/>
        <w:rPr>
          <w:b/>
          <w:bCs/>
          <w:sz w:val="22"/>
          <w:szCs w:val="22"/>
        </w:rPr>
      </w:pPr>
    </w:p>
    <w:p w14:paraId="6D240666" w14:textId="2919BF44" w:rsidR="00106745" w:rsidRPr="008C49BA" w:rsidRDefault="00106745" w:rsidP="00106745">
      <w:pPr>
        <w:spacing w:after="4" w:line="239" w:lineRule="auto"/>
        <w:ind w:right="10"/>
        <w:rPr>
          <w:b/>
          <w:bCs/>
          <w:sz w:val="22"/>
          <w:szCs w:val="22"/>
        </w:rPr>
      </w:pPr>
      <w:r w:rsidRPr="008C49BA">
        <w:rPr>
          <w:sz w:val="22"/>
          <w:szCs w:val="22"/>
        </w:rPr>
        <w:t>English, Jasmine, and Richard A. Nielsen. </w:t>
      </w:r>
      <w:r w:rsidRPr="008C49BA">
        <w:rPr>
          <w:i/>
          <w:iCs/>
          <w:sz w:val="22"/>
          <w:szCs w:val="22"/>
        </w:rPr>
        <w:t>Combining interpretivist and positivist approaches in social science research</w:t>
      </w:r>
      <w:r w:rsidRPr="008C49BA">
        <w:rPr>
          <w:sz w:val="22"/>
          <w:szCs w:val="22"/>
        </w:rPr>
        <w:t xml:space="preserve">. Working Paper. </w:t>
      </w:r>
      <w:hyperlink r:id="rId18" w:history="1">
        <w:r w:rsidRPr="008C49BA">
          <w:rPr>
            <w:rStyle w:val="Hyperlink"/>
            <w:sz w:val="22"/>
            <w:szCs w:val="22"/>
          </w:rPr>
          <w:t>https://www.mit.edu/~rnielsen/combining.pdf</w:t>
        </w:r>
      </w:hyperlink>
    </w:p>
    <w:p w14:paraId="06C921D8" w14:textId="77777777" w:rsidR="00106745" w:rsidRDefault="00106745" w:rsidP="00967868">
      <w:pPr>
        <w:spacing w:line="259" w:lineRule="auto"/>
        <w:rPr>
          <w:i/>
          <w:iCs/>
          <w:sz w:val="22"/>
          <w:szCs w:val="22"/>
        </w:rPr>
      </w:pPr>
    </w:p>
    <w:p w14:paraId="5B3B782C" w14:textId="5DB1F3BF" w:rsidR="006B0135" w:rsidRDefault="006B0135" w:rsidP="006B0135">
      <w:pPr>
        <w:spacing w:line="259" w:lineRule="auto"/>
        <w:rPr>
          <w:i/>
          <w:iCs/>
          <w:sz w:val="22"/>
          <w:szCs w:val="22"/>
        </w:rPr>
      </w:pPr>
      <w:r>
        <w:rPr>
          <w:i/>
          <w:iCs/>
          <w:sz w:val="22"/>
          <w:szCs w:val="22"/>
        </w:rPr>
        <w:t xml:space="preserve">Week 1, Defining the field </w:t>
      </w:r>
    </w:p>
    <w:p w14:paraId="6711E0E3" w14:textId="77777777" w:rsidR="006B0135" w:rsidRDefault="006B0135" w:rsidP="006B0135">
      <w:pPr>
        <w:spacing w:line="259" w:lineRule="auto"/>
        <w:rPr>
          <w:i/>
          <w:iCs/>
          <w:sz w:val="22"/>
          <w:szCs w:val="22"/>
        </w:rPr>
      </w:pPr>
    </w:p>
    <w:p w14:paraId="204E46D6" w14:textId="137E15AA" w:rsidR="006B0135" w:rsidRPr="006B0135" w:rsidRDefault="006B0135" w:rsidP="006B0135">
      <w:pPr>
        <w:spacing w:line="259" w:lineRule="auto"/>
        <w:rPr>
          <w:i/>
          <w:iCs/>
          <w:sz w:val="22"/>
          <w:szCs w:val="22"/>
        </w:rPr>
      </w:pPr>
      <w:r w:rsidRPr="008C49BA">
        <w:rPr>
          <w:color w:val="000000" w:themeColor="text1"/>
          <w:sz w:val="22"/>
          <w:szCs w:val="22"/>
        </w:rPr>
        <w:t xml:space="preserve">Charles Franklin, “Quantitative Methodology” in The Oxford Handbook of Political Methodology. Oxford University Press (2008): 796-813. </w:t>
      </w:r>
    </w:p>
    <w:p w14:paraId="3E4F6005" w14:textId="77777777" w:rsidR="006B0135" w:rsidRDefault="006B0135" w:rsidP="006B0135">
      <w:pPr>
        <w:spacing w:after="4" w:line="239" w:lineRule="auto"/>
        <w:ind w:right="10"/>
        <w:rPr>
          <w:color w:val="000000" w:themeColor="text1"/>
          <w:sz w:val="22"/>
          <w:szCs w:val="22"/>
        </w:rPr>
      </w:pPr>
    </w:p>
    <w:p w14:paraId="05AA841E" w14:textId="23C100FB" w:rsidR="006B0135" w:rsidRPr="008C49BA" w:rsidRDefault="006B0135" w:rsidP="006B0135">
      <w:pPr>
        <w:spacing w:after="4" w:line="239" w:lineRule="auto"/>
        <w:ind w:right="10"/>
        <w:rPr>
          <w:color w:val="222222"/>
          <w:sz w:val="22"/>
          <w:szCs w:val="22"/>
        </w:rPr>
      </w:pPr>
      <w:r w:rsidRPr="008C49BA">
        <w:rPr>
          <w:color w:val="222222"/>
          <w:sz w:val="22"/>
          <w:szCs w:val="22"/>
        </w:rPr>
        <w:t xml:space="preserve">Michael Bernhard. "Methodological disputes in comparative politics." </w:t>
      </w:r>
      <w:r w:rsidRPr="008C49BA">
        <w:rPr>
          <w:rFonts w:eastAsia="Calibri"/>
          <w:i/>
          <w:color w:val="222222"/>
          <w:sz w:val="22"/>
          <w:szCs w:val="22"/>
        </w:rPr>
        <w:t>Comparative Politics</w:t>
      </w:r>
      <w:r w:rsidRPr="008C49BA">
        <w:rPr>
          <w:color w:val="222222"/>
          <w:sz w:val="22"/>
          <w:szCs w:val="22"/>
        </w:rPr>
        <w:t xml:space="preserve"> 41.4 (2009): 495-515. </w:t>
      </w:r>
    </w:p>
    <w:p w14:paraId="57D6FD25" w14:textId="77777777" w:rsidR="006B0135" w:rsidRDefault="006B0135" w:rsidP="00967868">
      <w:pPr>
        <w:spacing w:line="259" w:lineRule="auto"/>
        <w:rPr>
          <w:i/>
          <w:iCs/>
          <w:sz w:val="22"/>
          <w:szCs w:val="22"/>
        </w:rPr>
      </w:pPr>
    </w:p>
    <w:p w14:paraId="122E8ED0" w14:textId="49BDEE18" w:rsidR="006B0135" w:rsidRDefault="006B0135" w:rsidP="00967868">
      <w:pPr>
        <w:spacing w:line="259" w:lineRule="auto"/>
        <w:rPr>
          <w:i/>
          <w:iCs/>
          <w:sz w:val="22"/>
          <w:szCs w:val="22"/>
        </w:rPr>
      </w:pPr>
      <w:r>
        <w:rPr>
          <w:i/>
          <w:iCs/>
          <w:sz w:val="22"/>
          <w:szCs w:val="22"/>
        </w:rPr>
        <w:t>Week 2, Quant and Qual in Isolation</w:t>
      </w:r>
    </w:p>
    <w:p w14:paraId="7F8E621A" w14:textId="77777777" w:rsidR="006B0135" w:rsidRPr="008C49BA" w:rsidRDefault="006B0135" w:rsidP="006B0135">
      <w:pPr>
        <w:spacing w:line="259" w:lineRule="auto"/>
        <w:rPr>
          <w:b/>
          <w:i/>
          <w:iCs/>
          <w:sz w:val="22"/>
          <w:szCs w:val="22"/>
        </w:rPr>
      </w:pPr>
    </w:p>
    <w:p w14:paraId="14568425" w14:textId="77777777" w:rsidR="006B0135" w:rsidRPr="008C49BA" w:rsidRDefault="006B0135" w:rsidP="006B0135">
      <w:pPr>
        <w:rPr>
          <w:sz w:val="22"/>
          <w:szCs w:val="22"/>
        </w:rPr>
      </w:pPr>
      <w:r w:rsidRPr="008C49BA">
        <w:rPr>
          <w:sz w:val="22"/>
          <w:szCs w:val="22"/>
        </w:rPr>
        <w:t xml:space="preserve">Henry E. Brady, “Doing Good and Doing Better: How Far Does the Quantitative Template Get Us?” in </w:t>
      </w:r>
      <w:r w:rsidRPr="008C49BA">
        <w:rPr>
          <w:rFonts w:eastAsia="Calibri"/>
          <w:i/>
          <w:sz w:val="22"/>
          <w:szCs w:val="22"/>
        </w:rPr>
        <w:t>Rethinking Social Inquiry: Diverse Tools, Shared Standards</w:t>
      </w:r>
      <w:r w:rsidRPr="008C49BA">
        <w:rPr>
          <w:sz w:val="22"/>
          <w:szCs w:val="22"/>
        </w:rPr>
        <w:t xml:space="preserve"> eds. Henry E. Brady and David Collier. Rowman &amp; Littlefield, 2010.  </w:t>
      </w:r>
    </w:p>
    <w:p w14:paraId="56184D4A" w14:textId="77777777" w:rsidR="006B0135" w:rsidRPr="008C49BA" w:rsidRDefault="006B0135" w:rsidP="006B0135">
      <w:pPr>
        <w:spacing w:after="167"/>
        <w:ind w:left="1440"/>
        <w:rPr>
          <w:sz w:val="22"/>
          <w:szCs w:val="22"/>
        </w:rPr>
      </w:pPr>
    </w:p>
    <w:p w14:paraId="7D5A0584" w14:textId="77777777" w:rsidR="006B0135" w:rsidRPr="008C49BA" w:rsidRDefault="006B0135" w:rsidP="006B0135">
      <w:pPr>
        <w:spacing w:after="4" w:line="239" w:lineRule="auto"/>
        <w:ind w:right="10"/>
        <w:rPr>
          <w:color w:val="222222"/>
          <w:sz w:val="22"/>
          <w:szCs w:val="22"/>
        </w:rPr>
      </w:pPr>
      <w:r w:rsidRPr="008C49BA">
        <w:rPr>
          <w:color w:val="222222"/>
          <w:sz w:val="22"/>
          <w:szCs w:val="22"/>
        </w:rPr>
        <w:t xml:space="preserve">Egon G. Guba and Yvonna S. Lincoln, “Competing Paradigms in Qualitative Research.” </w:t>
      </w:r>
      <w:r w:rsidRPr="008C49BA">
        <w:rPr>
          <w:rFonts w:eastAsia="Calibri"/>
          <w:i/>
          <w:color w:val="222222"/>
          <w:sz w:val="22"/>
          <w:szCs w:val="22"/>
        </w:rPr>
        <w:t xml:space="preserve">Handbook of Qualitative Research </w:t>
      </w:r>
      <w:r w:rsidRPr="008C49BA">
        <w:rPr>
          <w:color w:val="222222"/>
          <w:sz w:val="22"/>
          <w:szCs w:val="22"/>
        </w:rPr>
        <w:t xml:space="preserve">(1994): 163-194.  </w:t>
      </w:r>
    </w:p>
    <w:p w14:paraId="01929FE7" w14:textId="77777777" w:rsidR="006B0135" w:rsidRPr="008C49BA" w:rsidRDefault="006B0135" w:rsidP="006B0135">
      <w:pPr>
        <w:spacing w:after="4" w:line="239" w:lineRule="auto"/>
        <w:ind w:left="733" w:right="10"/>
        <w:rPr>
          <w:color w:val="222222"/>
          <w:sz w:val="22"/>
          <w:szCs w:val="22"/>
        </w:rPr>
      </w:pPr>
    </w:p>
    <w:p w14:paraId="710D19A3" w14:textId="77777777" w:rsidR="006B0135" w:rsidRPr="008C49BA" w:rsidRDefault="006B0135" w:rsidP="006B0135">
      <w:pPr>
        <w:rPr>
          <w:sz w:val="22"/>
          <w:szCs w:val="22"/>
        </w:rPr>
      </w:pPr>
      <w:r w:rsidRPr="008C49BA">
        <w:rPr>
          <w:sz w:val="22"/>
          <w:szCs w:val="22"/>
        </w:rPr>
        <w:t xml:space="preserve">Larry M. Bartels, “Some Unfulfilled Promises of Quantitative Imperialism” in </w:t>
      </w:r>
      <w:r w:rsidRPr="008C49BA">
        <w:rPr>
          <w:rFonts w:eastAsia="Calibri"/>
          <w:i/>
          <w:sz w:val="22"/>
          <w:szCs w:val="22"/>
        </w:rPr>
        <w:t>Rethinking Social Inquiry: Diverse Tools, Shared Standards</w:t>
      </w:r>
      <w:r w:rsidRPr="008C49BA">
        <w:rPr>
          <w:sz w:val="22"/>
          <w:szCs w:val="22"/>
        </w:rPr>
        <w:t xml:space="preserve">, eds. Henry E. Brady and David Collier. Rowman &amp; Littlefield, 2010. </w:t>
      </w:r>
    </w:p>
    <w:p w14:paraId="1E9D6F50" w14:textId="77777777" w:rsidR="006B0135" w:rsidRPr="008C49BA" w:rsidRDefault="006B0135" w:rsidP="006B0135">
      <w:pPr>
        <w:spacing w:after="4" w:line="239" w:lineRule="auto"/>
        <w:ind w:left="733" w:right="10"/>
        <w:rPr>
          <w:sz w:val="22"/>
          <w:szCs w:val="22"/>
        </w:rPr>
      </w:pPr>
    </w:p>
    <w:p w14:paraId="18C42110" w14:textId="77777777" w:rsidR="006B0135" w:rsidRPr="008C49BA" w:rsidRDefault="006B0135" w:rsidP="006B0135">
      <w:pPr>
        <w:spacing w:after="167"/>
        <w:rPr>
          <w:sz w:val="22"/>
          <w:szCs w:val="22"/>
        </w:rPr>
      </w:pPr>
      <w:r w:rsidRPr="008C49BA">
        <w:rPr>
          <w:sz w:val="22"/>
          <w:szCs w:val="22"/>
        </w:rPr>
        <w:t xml:space="preserve">Charles Ragin, </w:t>
      </w:r>
      <w:r w:rsidRPr="008C49BA">
        <w:rPr>
          <w:rFonts w:eastAsia="Calibri"/>
          <w:i/>
          <w:sz w:val="22"/>
          <w:szCs w:val="22"/>
        </w:rPr>
        <w:t>The Comparative Method: Moving Beyond Qualitative and Quantitative Strategies.</w:t>
      </w:r>
      <w:r w:rsidRPr="008C49BA">
        <w:rPr>
          <w:sz w:val="22"/>
          <w:szCs w:val="22"/>
        </w:rPr>
        <w:t xml:space="preserve"> University of California Press (1984): 1-84 (chapters 1 and 2).  </w:t>
      </w:r>
    </w:p>
    <w:p w14:paraId="373523DA" w14:textId="77777777" w:rsidR="006B0135" w:rsidRDefault="006B0135" w:rsidP="006B0135">
      <w:pPr>
        <w:spacing w:after="4" w:line="239" w:lineRule="auto"/>
        <w:ind w:right="10"/>
        <w:rPr>
          <w:sz w:val="22"/>
          <w:szCs w:val="22"/>
        </w:rPr>
      </w:pPr>
      <w:r w:rsidRPr="008C49BA">
        <w:rPr>
          <w:color w:val="222222"/>
          <w:sz w:val="22"/>
          <w:szCs w:val="22"/>
        </w:rPr>
        <w:t xml:space="preserve">David A. Freedman, "On Types of Scientific Inquiry: The Role of Qualitative Reasoning” in </w:t>
      </w:r>
      <w:r w:rsidRPr="008C49BA">
        <w:rPr>
          <w:rFonts w:eastAsia="Calibri"/>
          <w:i/>
          <w:sz w:val="22"/>
          <w:szCs w:val="22"/>
        </w:rPr>
        <w:t>Rethinking Social Inquiry: Diverse Tools, Shared Standards</w:t>
      </w:r>
      <w:r w:rsidRPr="008C49BA">
        <w:rPr>
          <w:sz w:val="22"/>
          <w:szCs w:val="22"/>
        </w:rPr>
        <w:t xml:space="preserve"> eds. Henry E. Brady and David Collier. Rowman &amp; Littlefield, 2010.  </w:t>
      </w:r>
    </w:p>
    <w:p w14:paraId="0CAD2F26" w14:textId="77777777" w:rsidR="006B0135" w:rsidRDefault="006B0135" w:rsidP="006B0135">
      <w:pPr>
        <w:spacing w:after="4" w:line="239" w:lineRule="auto"/>
        <w:ind w:left="1440" w:right="10"/>
        <w:rPr>
          <w:sz w:val="22"/>
          <w:szCs w:val="22"/>
        </w:rPr>
      </w:pPr>
    </w:p>
    <w:p w14:paraId="6AF68D2F" w14:textId="77777777" w:rsidR="006B0135" w:rsidRPr="008C49BA" w:rsidRDefault="006B0135" w:rsidP="006B0135">
      <w:pPr>
        <w:spacing w:after="4" w:line="239" w:lineRule="auto"/>
        <w:ind w:right="329"/>
        <w:rPr>
          <w:color w:val="222222"/>
          <w:sz w:val="22"/>
          <w:szCs w:val="22"/>
        </w:rPr>
      </w:pPr>
      <w:r w:rsidRPr="008C49BA">
        <w:rPr>
          <w:color w:val="222222"/>
          <w:sz w:val="22"/>
          <w:szCs w:val="22"/>
        </w:rPr>
        <w:t xml:space="preserve">James Mahoney, “Toward a Unified Theory of Causality." </w:t>
      </w:r>
      <w:r w:rsidRPr="008C49BA">
        <w:rPr>
          <w:rFonts w:eastAsia="Calibri"/>
          <w:i/>
          <w:color w:val="222222"/>
          <w:sz w:val="22"/>
          <w:szCs w:val="22"/>
        </w:rPr>
        <w:t>Comparative Political Studies</w:t>
      </w:r>
      <w:r w:rsidRPr="008C49BA">
        <w:rPr>
          <w:color w:val="222222"/>
          <w:sz w:val="22"/>
          <w:szCs w:val="22"/>
        </w:rPr>
        <w:t xml:space="preserve"> 41.4-5 (2008): 412-436. </w:t>
      </w:r>
    </w:p>
    <w:p w14:paraId="0A01FB31" w14:textId="77777777" w:rsidR="006B0135" w:rsidRDefault="006B0135" w:rsidP="00967868">
      <w:pPr>
        <w:spacing w:line="259" w:lineRule="auto"/>
        <w:rPr>
          <w:i/>
          <w:iCs/>
          <w:sz w:val="22"/>
          <w:szCs w:val="22"/>
        </w:rPr>
      </w:pPr>
    </w:p>
    <w:p w14:paraId="187EF251" w14:textId="3E6E4970" w:rsidR="00C45A9E" w:rsidRDefault="00C45A9E" w:rsidP="00967868">
      <w:pPr>
        <w:spacing w:line="259" w:lineRule="auto"/>
        <w:rPr>
          <w:i/>
          <w:iCs/>
          <w:sz w:val="22"/>
          <w:szCs w:val="22"/>
        </w:rPr>
      </w:pPr>
      <w:r>
        <w:rPr>
          <w:i/>
          <w:iCs/>
          <w:sz w:val="22"/>
          <w:szCs w:val="22"/>
        </w:rPr>
        <w:t>Week 3, Definitions and Logics of Mixed Methods Research</w:t>
      </w:r>
    </w:p>
    <w:p w14:paraId="6F081C0E" w14:textId="77777777" w:rsidR="00C45A9E" w:rsidRPr="008C49BA" w:rsidRDefault="00C45A9E" w:rsidP="00C45A9E">
      <w:pPr>
        <w:spacing w:after="10" w:line="259" w:lineRule="auto"/>
        <w:rPr>
          <w:i/>
          <w:iCs/>
          <w:sz w:val="22"/>
          <w:szCs w:val="22"/>
        </w:rPr>
      </w:pPr>
    </w:p>
    <w:p w14:paraId="25293601" w14:textId="77777777" w:rsidR="00C45A9E" w:rsidRPr="008C49BA" w:rsidRDefault="00C45A9E" w:rsidP="00C45A9E">
      <w:pPr>
        <w:spacing w:after="169"/>
        <w:rPr>
          <w:color w:val="000000" w:themeColor="text1"/>
          <w:sz w:val="22"/>
          <w:szCs w:val="22"/>
        </w:rPr>
      </w:pPr>
      <w:r w:rsidRPr="008C49BA">
        <w:rPr>
          <w:color w:val="000000" w:themeColor="text1"/>
          <w:sz w:val="22"/>
          <w:szCs w:val="22"/>
        </w:rPr>
        <w:t xml:space="preserve">Gitte Sommer Harrits, “More than method? A discussion of paradigm differences within mixed methods research." </w:t>
      </w:r>
      <w:r w:rsidRPr="008C49BA">
        <w:rPr>
          <w:rFonts w:eastAsia="Calibri"/>
          <w:i/>
          <w:color w:val="000000" w:themeColor="text1"/>
          <w:sz w:val="22"/>
          <w:szCs w:val="22"/>
        </w:rPr>
        <w:t>Journal of Mixed Methods Research</w:t>
      </w:r>
      <w:r w:rsidRPr="008C49BA">
        <w:rPr>
          <w:color w:val="000000" w:themeColor="text1"/>
          <w:sz w:val="22"/>
          <w:szCs w:val="22"/>
        </w:rPr>
        <w:t xml:space="preserve"> 5.2 (2011): 150-166. </w:t>
      </w:r>
    </w:p>
    <w:p w14:paraId="39099403" w14:textId="77777777" w:rsidR="00C45A9E" w:rsidRPr="008C49BA" w:rsidRDefault="00C45A9E" w:rsidP="00C45A9E">
      <w:pPr>
        <w:spacing w:after="167"/>
        <w:rPr>
          <w:sz w:val="22"/>
          <w:szCs w:val="22"/>
        </w:rPr>
      </w:pPr>
      <w:r w:rsidRPr="008C49BA">
        <w:rPr>
          <w:sz w:val="22"/>
          <w:szCs w:val="22"/>
        </w:rPr>
        <w:t xml:space="preserve">David Laitin and James Fearon, “Integrating Qualitative and Quantitative Methods” in </w:t>
      </w:r>
      <w:r w:rsidRPr="008C49BA">
        <w:rPr>
          <w:rFonts w:eastAsia="Calibri"/>
          <w:i/>
          <w:sz w:val="22"/>
          <w:szCs w:val="22"/>
        </w:rPr>
        <w:t>The Oxford Handbook of Political Methodology</w:t>
      </w:r>
      <w:r w:rsidRPr="008C49BA">
        <w:rPr>
          <w:sz w:val="22"/>
          <w:szCs w:val="22"/>
        </w:rPr>
        <w:t xml:space="preserve">. Oxford University Press (2008): 756-776. </w:t>
      </w:r>
    </w:p>
    <w:p w14:paraId="3F801427" w14:textId="77777777" w:rsidR="00C45A9E" w:rsidRDefault="00C45A9E" w:rsidP="00C45A9E">
      <w:pPr>
        <w:rPr>
          <w:i/>
          <w:iCs/>
          <w:color w:val="000000" w:themeColor="text1"/>
          <w:sz w:val="22"/>
          <w:szCs w:val="22"/>
        </w:rPr>
      </w:pPr>
      <w:r w:rsidRPr="008C49BA">
        <w:rPr>
          <w:color w:val="000000" w:themeColor="text1"/>
          <w:sz w:val="22"/>
          <w:szCs w:val="22"/>
        </w:rPr>
        <w:t xml:space="preserve">John W. Creswell and Vicki L. Plano Clark, </w:t>
      </w:r>
      <w:r w:rsidRPr="008C49BA">
        <w:rPr>
          <w:rFonts w:eastAsia="Calibri"/>
          <w:i/>
          <w:color w:val="000000" w:themeColor="text1"/>
          <w:sz w:val="22"/>
          <w:szCs w:val="22"/>
        </w:rPr>
        <w:t xml:space="preserve">Designing and Conducting Mixed Methods Research </w:t>
      </w:r>
      <w:r w:rsidRPr="008C49BA">
        <w:rPr>
          <w:color w:val="000000" w:themeColor="text1"/>
          <w:sz w:val="22"/>
          <w:szCs w:val="22"/>
        </w:rPr>
        <w:t>(2</w:t>
      </w:r>
      <w:r w:rsidRPr="008C49BA">
        <w:rPr>
          <w:color w:val="000000" w:themeColor="text1"/>
          <w:sz w:val="22"/>
          <w:szCs w:val="22"/>
          <w:vertAlign w:val="superscript"/>
        </w:rPr>
        <w:t>nd</w:t>
      </w:r>
      <w:r w:rsidRPr="008C49BA">
        <w:rPr>
          <w:color w:val="000000" w:themeColor="text1"/>
          <w:sz w:val="22"/>
          <w:szCs w:val="22"/>
        </w:rPr>
        <w:t xml:space="preserve"> ed.). Sage Publications, 2011. Chapters 1 &amp; 2  – </w:t>
      </w:r>
      <w:r w:rsidRPr="008C49BA">
        <w:rPr>
          <w:i/>
          <w:iCs/>
          <w:color w:val="000000" w:themeColor="text1"/>
          <w:sz w:val="22"/>
          <w:szCs w:val="22"/>
        </w:rPr>
        <w:t>Currently under request via scan and deliver</w:t>
      </w:r>
    </w:p>
    <w:p w14:paraId="2F91E693" w14:textId="77777777" w:rsidR="00C45A9E" w:rsidRDefault="00C45A9E" w:rsidP="00C45A9E">
      <w:pPr>
        <w:spacing w:line="259" w:lineRule="auto"/>
        <w:ind w:left="1438"/>
        <w:rPr>
          <w:i/>
          <w:iCs/>
          <w:sz w:val="22"/>
          <w:szCs w:val="22"/>
        </w:rPr>
      </w:pPr>
    </w:p>
    <w:p w14:paraId="0B47570B" w14:textId="77777777" w:rsidR="00C45A9E" w:rsidRPr="008C49BA" w:rsidRDefault="00C45A9E" w:rsidP="00C45A9E">
      <w:pPr>
        <w:spacing w:line="259" w:lineRule="auto"/>
        <w:rPr>
          <w:sz w:val="22"/>
          <w:szCs w:val="22"/>
        </w:rPr>
      </w:pPr>
      <w:r w:rsidRPr="008C49BA">
        <w:rPr>
          <w:sz w:val="22"/>
          <w:szCs w:val="22"/>
        </w:rPr>
        <w:t xml:space="preserve">Jennifer Greene, Valerie </w:t>
      </w:r>
      <w:proofErr w:type="spellStart"/>
      <w:r w:rsidRPr="008C49BA">
        <w:rPr>
          <w:sz w:val="22"/>
          <w:szCs w:val="22"/>
        </w:rPr>
        <w:t>Caracelli</w:t>
      </w:r>
      <w:proofErr w:type="spellEnd"/>
      <w:r w:rsidRPr="008C49BA">
        <w:rPr>
          <w:sz w:val="22"/>
          <w:szCs w:val="22"/>
        </w:rPr>
        <w:t xml:space="preserve">, and Wendy Graham, “Toward a Conceptual Framework for Mixed-Method Evaluation Designs.” </w:t>
      </w:r>
      <w:r w:rsidRPr="008C49BA">
        <w:rPr>
          <w:rFonts w:eastAsia="Calibri"/>
          <w:i/>
          <w:sz w:val="22"/>
          <w:szCs w:val="22"/>
        </w:rPr>
        <w:t xml:space="preserve">Educational Evaluation and Policy Analysis </w:t>
      </w:r>
      <w:r w:rsidRPr="008C49BA">
        <w:rPr>
          <w:sz w:val="22"/>
          <w:szCs w:val="22"/>
        </w:rPr>
        <w:t>11.3 (1989): 255-274</w:t>
      </w:r>
    </w:p>
    <w:p w14:paraId="4AE2F8F8" w14:textId="77777777" w:rsidR="00C45A9E" w:rsidRPr="008C49BA" w:rsidRDefault="00C45A9E" w:rsidP="00C45A9E">
      <w:pPr>
        <w:spacing w:line="259" w:lineRule="auto"/>
        <w:ind w:left="738"/>
        <w:rPr>
          <w:sz w:val="22"/>
          <w:szCs w:val="22"/>
        </w:rPr>
      </w:pPr>
    </w:p>
    <w:p w14:paraId="00760FE0" w14:textId="77777777" w:rsidR="00C45A9E" w:rsidRDefault="00C45A9E" w:rsidP="00C45A9E">
      <w:pPr>
        <w:rPr>
          <w:i/>
          <w:iCs/>
          <w:color w:val="000000" w:themeColor="text1"/>
          <w:sz w:val="22"/>
          <w:szCs w:val="22"/>
        </w:rPr>
      </w:pPr>
      <w:r w:rsidRPr="008C49BA">
        <w:rPr>
          <w:color w:val="000000" w:themeColor="text1"/>
          <w:sz w:val="22"/>
          <w:szCs w:val="22"/>
        </w:rPr>
        <w:lastRenderedPageBreak/>
        <w:t xml:space="preserve">John W. Creswell and Vicki L. Plano Clark, </w:t>
      </w:r>
      <w:r w:rsidRPr="008C49BA">
        <w:rPr>
          <w:rFonts w:eastAsia="Calibri"/>
          <w:i/>
          <w:color w:val="000000" w:themeColor="text1"/>
          <w:sz w:val="22"/>
          <w:szCs w:val="22"/>
        </w:rPr>
        <w:t xml:space="preserve">Designing and Conducting Mixed Methods Research </w:t>
      </w:r>
      <w:r w:rsidRPr="008C49BA">
        <w:rPr>
          <w:color w:val="000000" w:themeColor="text1"/>
          <w:sz w:val="22"/>
          <w:szCs w:val="22"/>
        </w:rPr>
        <w:t>(2</w:t>
      </w:r>
      <w:r w:rsidRPr="008C49BA">
        <w:rPr>
          <w:color w:val="000000" w:themeColor="text1"/>
          <w:sz w:val="22"/>
          <w:szCs w:val="22"/>
          <w:vertAlign w:val="superscript"/>
        </w:rPr>
        <w:t>nd</w:t>
      </w:r>
      <w:r w:rsidRPr="008C49BA">
        <w:rPr>
          <w:color w:val="000000" w:themeColor="text1"/>
          <w:sz w:val="22"/>
          <w:szCs w:val="22"/>
        </w:rPr>
        <w:t xml:space="preserve"> ed.). Sage Publications, 2011. Chapters 3 (53-106), 4 (107-142); 6-8 (171-272). – </w:t>
      </w:r>
      <w:r w:rsidRPr="008C49BA">
        <w:rPr>
          <w:i/>
          <w:iCs/>
          <w:color w:val="000000" w:themeColor="text1"/>
          <w:sz w:val="22"/>
          <w:szCs w:val="22"/>
        </w:rPr>
        <w:t>Currently under request via scan and deliver</w:t>
      </w:r>
    </w:p>
    <w:p w14:paraId="4A44F42F" w14:textId="7575EC4F" w:rsidR="00CD57BE" w:rsidRDefault="00CD57BE" w:rsidP="00CD57BE">
      <w:pPr>
        <w:spacing w:after="10" w:line="259" w:lineRule="auto"/>
        <w:ind w:left="18"/>
        <w:rPr>
          <w:bCs/>
          <w:i/>
          <w:iCs/>
          <w:sz w:val="22"/>
          <w:szCs w:val="22"/>
        </w:rPr>
      </w:pPr>
      <w:r>
        <w:rPr>
          <w:bCs/>
          <w:i/>
          <w:iCs/>
          <w:sz w:val="22"/>
          <w:szCs w:val="22"/>
        </w:rPr>
        <w:t>Week 4, Concepts</w:t>
      </w:r>
    </w:p>
    <w:p w14:paraId="7C700041" w14:textId="77777777" w:rsidR="00CD57BE" w:rsidRPr="00CD57BE" w:rsidRDefault="00CD57BE" w:rsidP="00CD57BE">
      <w:pPr>
        <w:spacing w:after="10" w:line="259" w:lineRule="auto"/>
        <w:ind w:left="18"/>
        <w:rPr>
          <w:bCs/>
          <w:i/>
          <w:iCs/>
          <w:sz w:val="22"/>
          <w:szCs w:val="22"/>
        </w:rPr>
      </w:pPr>
    </w:p>
    <w:p w14:paraId="652D850A" w14:textId="6235EFFF" w:rsidR="00CD57BE" w:rsidRPr="00CD57BE" w:rsidRDefault="00CD57BE" w:rsidP="00CD57BE">
      <w:pPr>
        <w:spacing w:after="10" w:line="259" w:lineRule="auto"/>
        <w:ind w:left="18"/>
        <w:rPr>
          <w:bCs/>
          <w:i/>
          <w:iCs/>
          <w:sz w:val="22"/>
          <w:szCs w:val="22"/>
        </w:rPr>
      </w:pPr>
      <w:r w:rsidRPr="00CD57BE">
        <w:rPr>
          <w:bCs/>
          <w:i/>
          <w:iCs/>
          <w:sz w:val="22"/>
          <w:szCs w:val="22"/>
        </w:rPr>
        <w:t>Week 5, Case Selection</w:t>
      </w:r>
    </w:p>
    <w:p w14:paraId="1E55B617" w14:textId="77777777" w:rsidR="00CD57BE" w:rsidRDefault="00CD57BE" w:rsidP="00CD57BE">
      <w:pPr>
        <w:spacing w:after="167"/>
        <w:rPr>
          <w:sz w:val="22"/>
          <w:szCs w:val="22"/>
        </w:rPr>
      </w:pPr>
      <w:r w:rsidRPr="008C49BA">
        <w:rPr>
          <w:sz w:val="22"/>
          <w:szCs w:val="22"/>
        </w:rPr>
        <w:t>Nielsen, Richard A. "Case selection via matching." </w:t>
      </w:r>
      <w:r w:rsidRPr="008C49BA">
        <w:rPr>
          <w:i/>
          <w:iCs/>
          <w:sz w:val="22"/>
          <w:szCs w:val="22"/>
        </w:rPr>
        <w:t>Sociological Methods &amp; Research</w:t>
      </w:r>
      <w:r w:rsidRPr="008C49BA">
        <w:rPr>
          <w:sz w:val="22"/>
          <w:szCs w:val="22"/>
        </w:rPr>
        <w:t> 45, no. 3 (2016): 569-597.</w:t>
      </w:r>
    </w:p>
    <w:p w14:paraId="59374195" w14:textId="77777777" w:rsidR="00CD57BE" w:rsidRPr="00F317F4" w:rsidRDefault="00CD57BE" w:rsidP="00CD57BE">
      <w:pPr>
        <w:spacing w:line="259" w:lineRule="auto"/>
        <w:rPr>
          <w:color w:val="000000" w:themeColor="text1"/>
          <w:sz w:val="22"/>
          <w:szCs w:val="22"/>
        </w:rPr>
      </w:pPr>
      <w:r w:rsidRPr="00F317F4">
        <w:rPr>
          <w:color w:val="000000" w:themeColor="text1"/>
          <w:sz w:val="22"/>
          <w:szCs w:val="22"/>
        </w:rPr>
        <w:t xml:space="preserve">Recommended example: Daniel Mattingly, “Elite Capture: How Decentralization and Information Institutions Weaken Property Rights in Rural China.” </w:t>
      </w:r>
      <w:r w:rsidRPr="00F317F4">
        <w:rPr>
          <w:rFonts w:eastAsia="Calibri"/>
          <w:i/>
          <w:color w:val="000000" w:themeColor="text1"/>
          <w:sz w:val="22"/>
          <w:szCs w:val="22"/>
        </w:rPr>
        <w:t xml:space="preserve">World Politics </w:t>
      </w:r>
      <w:r w:rsidRPr="00F317F4">
        <w:rPr>
          <w:color w:val="000000" w:themeColor="text1"/>
          <w:sz w:val="22"/>
          <w:szCs w:val="22"/>
        </w:rPr>
        <w:t xml:space="preserve">68.3 (2016) 383-412.  </w:t>
      </w:r>
    </w:p>
    <w:p w14:paraId="69225541" w14:textId="77777777" w:rsidR="00CD57BE" w:rsidRDefault="00CD57BE" w:rsidP="00C45A9E">
      <w:pPr>
        <w:rPr>
          <w:color w:val="000000" w:themeColor="text1"/>
          <w:sz w:val="22"/>
          <w:szCs w:val="22"/>
        </w:rPr>
      </w:pPr>
    </w:p>
    <w:p w14:paraId="2334E459" w14:textId="6EE35E6C" w:rsidR="00791ED1" w:rsidRDefault="00791ED1" w:rsidP="00C45A9E">
      <w:pPr>
        <w:rPr>
          <w:i/>
          <w:iCs/>
          <w:color w:val="000000" w:themeColor="text1"/>
          <w:sz w:val="22"/>
          <w:szCs w:val="22"/>
        </w:rPr>
      </w:pPr>
      <w:r>
        <w:rPr>
          <w:i/>
          <w:iCs/>
          <w:color w:val="000000" w:themeColor="text1"/>
          <w:sz w:val="22"/>
          <w:szCs w:val="22"/>
        </w:rPr>
        <w:t>Week 6, Process tracing</w:t>
      </w:r>
    </w:p>
    <w:p w14:paraId="0DC32F26" w14:textId="77777777" w:rsidR="00791ED1" w:rsidRDefault="00791ED1" w:rsidP="00791ED1">
      <w:pPr>
        <w:rPr>
          <w:color w:val="000000" w:themeColor="text1"/>
          <w:sz w:val="22"/>
          <w:szCs w:val="22"/>
        </w:rPr>
      </w:pPr>
    </w:p>
    <w:p w14:paraId="3741955A" w14:textId="1C5F4412" w:rsidR="00791ED1" w:rsidRPr="008C49BA" w:rsidRDefault="00791ED1" w:rsidP="00791ED1">
      <w:pPr>
        <w:rPr>
          <w:color w:val="000000" w:themeColor="text1"/>
          <w:sz w:val="22"/>
          <w:szCs w:val="22"/>
        </w:rPr>
      </w:pPr>
      <w:r w:rsidRPr="008C49BA">
        <w:rPr>
          <w:color w:val="000000" w:themeColor="text1"/>
          <w:sz w:val="22"/>
          <w:szCs w:val="22"/>
        </w:rPr>
        <w:t>Humphreys, Macartan, and Alan M. Jacobs. "Mixing methods: A Bayesian approach." </w:t>
      </w:r>
      <w:r w:rsidRPr="008C49BA">
        <w:rPr>
          <w:i/>
          <w:iCs/>
          <w:color w:val="000000" w:themeColor="text1"/>
          <w:sz w:val="22"/>
          <w:szCs w:val="22"/>
        </w:rPr>
        <w:t>American political science review</w:t>
      </w:r>
      <w:r w:rsidRPr="008C49BA">
        <w:rPr>
          <w:color w:val="000000" w:themeColor="text1"/>
          <w:sz w:val="22"/>
          <w:szCs w:val="22"/>
        </w:rPr>
        <w:t> 109, no. 4 (2015): 653-673.</w:t>
      </w:r>
    </w:p>
    <w:p w14:paraId="24C5932F" w14:textId="77777777" w:rsidR="00791ED1" w:rsidRDefault="00791ED1" w:rsidP="00791ED1">
      <w:pPr>
        <w:rPr>
          <w:color w:val="000000" w:themeColor="text1"/>
          <w:sz w:val="22"/>
          <w:szCs w:val="22"/>
        </w:rPr>
      </w:pPr>
    </w:p>
    <w:p w14:paraId="53E4CBA7" w14:textId="77777777" w:rsidR="00791ED1" w:rsidRDefault="00791ED1" w:rsidP="00791ED1">
      <w:pPr>
        <w:rPr>
          <w:color w:val="000000" w:themeColor="text1"/>
          <w:sz w:val="22"/>
          <w:szCs w:val="22"/>
        </w:rPr>
      </w:pPr>
      <w:r w:rsidRPr="008C49BA">
        <w:rPr>
          <w:color w:val="000000" w:themeColor="text1"/>
          <w:sz w:val="22"/>
          <w:szCs w:val="22"/>
        </w:rPr>
        <w:t xml:space="preserve">Giovanni Capoccia and R. Daniel Kelemen, “The Study of Critical Junctures: Theory, </w:t>
      </w:r>
      <w:r>
        <w:rPr>
          <w:color w:val="000000" w:themeColor="text1"/>
          <w:sz w:val="22"/>
          <w:szCs w:val="22"/>
        </w:rPr>
        <w:t xml:space="preserve"> </w:t>
      </w:r>
      <w:r w:rsidRPr="008C49BA">
        <w:rPr>
          <w:color w:val="000000" w:themeColor="text1"/>
          <w:sz w:val="22"/>
          <w:szCs w:val="22"/>
        </w:rPr>
        <w:t xml:space="preserve">Narrative, and Counterfactuals in Historical Institutionalism.” </w:t>
      </w:r>
      <w:r w:rsidRPr="008C49BA">
        <w:rPr>
          <w:rFonts w:eastAsia="Calibri"/>
          <w:i/>
          <w:color w:val="000000" w:themeColor="text1"/>
          <w:sz w:val="22"/>
          <w:szCs w:val="22"/>
        </w:rPr>
        <w:t>World Politics</w:t>
      </w:r>
      <w:r w:rsidRPr="008C49BA">
        <w:rPr>
          <w:color w:val="000000" w:themeColor="text1"/>
          <w:sz w:val="22"/>
          <w:szCs w:val="22"/>
        </w:rPr>
        <w:t xml:space="preserve"> 59.3 (2007): 341-369.  </w:t>
      </w:r>
    </w:p>
    <w:p w14:paraId="5F8517B7" w14:textId="77777777" w:rsidR="00791ED1" w:rsidRDefault="00791ED1" w:rsidP="00791ED1">
      <w:pPr>
        <w:rPr>
          <w:color w:val="000000" w:themeColor="text1"/>
          <w:sz w:val="22"/>
          <w:szCs w:val="22"/>
        </w:rPr>
      </w:pPr>
    </w:p>
    <w:p w14:paraId="7525644E" w14:textId="77777777" w:rsidR="00791ED1" w:rsidRDefault="00791ED1" w:rsidP="00791ED1">
      <w:pPr>
        <w:rPr>
          <w:color w:val="000000" w:themeColor="text1"/>
          <w:sz w:val="22"/>
          <w:szCs w:val="22"/>
        </w:rPr>
      </w:pPr>
      <w:r w:rsidRPr="008C49BA">
        <w:rPr>
          <w:color w:val="000000" w:themeColor="text1"/>
          <w:sz w:val="22"/>
          <w:szCs w:val="22"/>
        </w:rPr>
        <w:t xml:space="preserve">Grzymala-Busse, Anna. "Time will </w:t>
      </w:r>
      <w:proofErr w:type="gramStart"/>
      <w:r w:rsidRPr="008C49BA">
        <w:rPr>
          <w:color w:val="000000" w:themeColor="text1"/>
          <w:sz w:val="22"/>
          <w:szCs w:val="22"/>
        </w:rPr>
        <w:t>tell?</w:t>
      </w:r>
      <w:proofErr w:type="gramEnd"/>
      <w:r w:rsidRPr="008C49BA">
        <w:rPr>
          <w:color w:val="000000" w:themeColor="text1"/>
          <w:sz w:val="22"/>
          <w:szCs w:val="22"/>
        </w:rPr>
        <w:t xml:space="preserve"> Temporality and the analysis of causal mechanisms and processes." Comparative Political Studies 44, no. 9 (2011): 1267-1297.</w:t>
      </w:r>
    </w:p>
    <w:p w14:paraId="4C078F4C" w14:textId="77777777" w:rsidR="00791ED1" w:rsidRDefault="00791ED1" w:rsidP="00791ED1">
      <w:pPr>
        <w:rPr>
          <w:color w:val="000000" w:themeColor="text1"/>
          <w:sz w:val="22"/>
          <w:szCs w:val="22"/>
        </w:rPr>
      </w:pPr>
    </w:p>
    <w:p w14:paraId="5D52203A" w14:textId="77777777" w:rsidR="00791ED1" w:rsidRDefault="00791ED1" w:rsidP="00791ED1">
      <w:pPr>
        <w:rPr>
          <w:color w:val="000000" w:themeColor="text1"/>
          <w:sz w:val="22"/>
          <w:szCs w:val="22"/>
        </w:rPr>
      </w:pPr>
      <w:r w:rsidRPr="008C49BA">
        <w:rPr>
          <w:color w:val="000000" w:themeColor="text1"/>
          <w:sz w:val="22"/>
          <w:szCs w:val="22"/>
        </w:rPr>
        <w:t xml:space="preserve">Ezequiel Gonzalez-Ocantos and Jody LaPorte, “Process Tracing and the Problem of Missing Data.” </w:t>
      </w:r>
      <w:r w:rsidRPr="008C49BA">
        <w:rPr>
          <w:rFonts w:eastAsia="Calibri"/>
          <w:i/>
          <w:color w:val="000000" w:themeColor="text1"/>
          <w:sz w:val="22"/>
          <w:szCs w:val="22"/>
        </w:rPr>
        <w:t>Sociological Methods &amp; Research</w:t>
      </w:r>
      <w:r w:rsidRPr="008C49BA">
        <w:rPr>
          <w:color w:val="000000" w:themeColor="text1"/>
          <w:sz w:val="22"/>
          <w:szCs w:val="22"/>
        </w:rPr>
        <w:t xml:space="preserve"> (2019): 0049124119826153. </w:t>
      </w:r>
    </w:p>
    <w:p w14:paraId="6BE79AD2" w14:textId="77777777" w:rsidR="00791ED1" w:rsidRDefault="00791ED1" w:rsidP="00791ED1">
      <w:pPr>
        <w:rPr>
          <w:color w:val="000000" w:themeColor="text1"/>
          <w:sz w:val="22"/>
          <w:szCs w:val="22"/>
        </w:rPr>
      </w:pPr>
    </w:p>
    <w:p w14:paraId="14102A1E" w14:textId="32AB2CEF" w:rsidR="00791ED1" w:rsidRPr="008C49BA" w:rsidRDefault="00791ED1" w:rsidP="00791ED1">
      <w:pPr>
        <w:rPr>
          <w:color w:val="000000" w:themeColor="text1"/>
          <w:sz w:val="22"/>
          <w:szCs w:val="22"/>
        </w:rPr>
      </w:pPr>
      <w:r w:rsidRPr="008C49BA">
        <w:rPr>
          <w:color w:val="000000" w:themeColor="text1"/>
          <w:sz w:val="22"/>
          <w:szCs w:val="22"/>
        </w:rPr>
        <w:t xml:space="preserve">Christine Trampusch and Bruno </w:t>
      </w:r>
      <w:proofErr w:type="spellStart"/>
      <w:r w:rsidRPr="008C49BA">
        <w:rPr>
          <w:color w:val="000000" w:themeColor="text1"/>
          <w:sz w:val="22"/>
          <w:szCs w:val="22"/>
        </w:rPr>
        <w:t>Palier</w:t>
      </w:r>
      <w:proofErr w:type="spellEnd"/>
      <w:r w:rsidRPr="008C49BA">
        <w:rPr>
          <w:color w:val="000000" w:themeColor="text1"/>
          <w:sz w:val="22"/>
          <w:szCs w:val="22"/>
        </w:rPr>
        <w:t xml:space="preserve">, "Between X and Y: how process tracing contributes to opening the black box of causality." New Political Economy 21.5 (2016): 437-454. </w:t>
      </w:r>
    </w:p>
    <w:p w14:paraId="37534597" w14:textId="77777777" w:rsidR="00791ED1" w:rsidRDefault="00791ED1" w:rsidP="00C45A9E">
      <w:pPr>
        <w:rPr>
          <w:i/>
          <w:iCs/>
          <w:color w:val="000000" w:themeColor="text1"/>
          <w:sz w:val="22"/>
          <w:szCs w:val="22"/>
        </w:rPr>
      </w:pPr>
    </w:p>
    <w:p w14:paraId="13E54CB2" w14:textId="0C7588A5" w:rsidR="00E461E6" w:rsidRPr="00E461E6" w:rsidRDefault="00E461E6" w:rsidP="00E461E6">
      <w:pPr>
        <w:rPr>
          <w:i/>
          <w:iCs/>
          <w:sz w:val="22"/>
          <w:szCs w:val="22"/>
        </w:rPr>
      </w:pPr>
      <w:r w:rsidRPr="00E461E6">
        <w:rPr>
          <w:i/>
          <w:iCs/>
          <w:sz w:val="22"/>
          <w:szCs w:val="22"/>
        </w:rPr>
        <w:t>Week 7, Regressions</w:t>
      </w:r>
    </w:p>
    <w:p w14:paraId="2004CACC" w14:textId="77777777" w:rsidR="00E461E6" w:rsidRDefault="00E461E6" w:rsidP="00E461E6">
      <w:pPr>
        <w:spacing w:after="167"/>
        <w:rPr>
          <w:sz w:val="22"/>
          <w:szCs w:val="22"/>
        </w:rPr>
      </w:pPr>
    </w:p>
    <w:p w14:paraId="5EBBFCAA" w14:textId="5FD596BD" w:rsidR="00E461E6" w:rsidRPr="008C49BA" w:rsidRDefault="00E461E6" w:rsidP="00E461E6">
      <w:pPr>
        <w:spacing w:after="167"/>
        <w:rPr>
          <w:sz w:val="22"/>
          <w:szCs w:val="22"/>
        </w:rPr>
      </w:pPr>
      <w:r w:rsidRPr="008C49BA">
        <w:rPr>
          <w:sz w:val="22"/>
          <w:szCs w:val="22"/>
        </w:rPr>
        <w:t xml:space="preserve">Christopher H. Achen, “Let's put garbage-can regressions and garbage-can probits where they belong.” </w:t>
      </w:r>
      <w:r w:rsidRPr="008C49BA">
        <w:rPr>
          <w:rFonts w:eastAsia="Calibri"/>
          <w:i/>
          <w:sz w:val="22"/>
          <w:szCs w:val="22"/>
        </w:rPr>
        <w:t>Conflict Management and Peace Science</w:t>
      </w:r>
      <w:r w:rsidRPr="008C49BA">
        <w:rPr>
          <w:sz w:val="22"/>
          <w:szCs w:val="22"/>
        </w:rPr>
        <w:t xml:space="preserve"> 22.4 (2005): 327-339. </w:t>
      </w:r>
    </w:p>
    <w:p w14:paraId="41B2601F" w14:textId="3D26E541" w:rsidR="00C45A9E" w:rsidRDefault="00E461E6" w:rsidP="00317705">
      <w:pPr>
        <w:spacing w:after="168"/>
        <w:rPr>
          <w:sz w:val="22"/>
          <w:szCs w:val="22"/>
        </w:rPr>
      </w:pPr>
      <w:r w:rsidRPr="008C49BA">
        <w:rPr>
          <w:sz w:val="22"/>
          <w:szCs w:val="22"/>
        </w:rPr>
        <w:t>Michael Coppedge, “</w:t>
      </w:r>
      <w:r w:rsidRPr="008C49BA">
        <w:rPr>
          <w:color w:val="000000" w:themeColor="text1"/>
          <w:sz w:val="22"/>
          <w:szCs w:val="22"/>
        </w:rPr>
        <w:t xml:space="preserve">Thickening </w:t>
      </w:r>
      <w:r w:rsidRPr="008C49BA">
        <w:rPr>
          <w:sz w:val="22"/>
          <w:szCs w:val="22"/>
        </w:rPr>
        <w:t xml:space="preserve">Thin Concepts and Theories: Combining Large-N and Small in Comparative Politics” </w:t>
      </w:r>
      <w:r w:rsidRPr="008C49BA">
        <w:rPr>
          <w:rFonts w:eastAsia="Calibri"/>
          <w:i/>
          <w:sz w:val="22"/>
          <w:szCs w:val="22"/>
        </w:rPr>
        <w:t>Comparative Politics</w:t>
      </w:r>
      <w:r w:rsidRPr="008C49BA">
        <w:rPr>
          <w:sz w:val="22"/>
          <w:szCs w:val="22"/>
        </w:rPr>
        <w:t xml:space="preserve"> 31.4 (1999): 465-476.  </w:t>
      </w:r>
    </w:p>
    <w:p w14:paraId="3E75E2BE" w14:textId="7E01F186" w:rsidR="00A026D7" w:rsidRDefault="00AA1B76" w:rsidP="00317705">
      <w:pPr>
        <w:spacing w:after="168"/>
        <w:rPr>
          <w:i/>
          <w:iCs/>
          <w:sz w:val="22"/>
          <w:szCs w:val="22"/>
        </w:rPr>
      </w:pPr>
      <w:r>
        <w:rPr>
          <w:i/>
          <w:iCs/>
          <w:sz w:val="22"/>
          <w:szCs w:val="22"/>
        </w:rPr>
        <w:t xml:space="preserve">Week </w:t>
      </w:r>
      <w:r w:rsidR="00EB011F">
        <w:rPr>
          <w:i/>
          <w:iCs/>
          <w:sz w:val="22"/>
          <w:szCs w:val="22"/>
        </w:rPr>
        <w:t>8</w:t>
      </w:r>
      <w:r>
        <w:rPr>
          <w:i/>
          <w:iCs/>
          <w:sz w:val="22"/>
          <w:szCs w:val="22"/>
        </w:rPr>
        <w:t xml:space="preserve"> – Recommended (Natural) Experiments</w:t>
      </w:r>
    </w:p>
    <w:p w14:paraId="48499678" w14:textId="77777777" w:rsidR="00AA1B76" w:rsidRPr="00AA1B76" w:rsidRDefault="00AA1B76" w:rsidP="00AA1B76">
      <w:pPr>
        <w:spacing w:after="167"/>
        <w:rPr>
          <w:color w:val="000000" w:themeColor="text1"/>
          <w:sz w:val="22"/>
          <w:szCs w:val="22"/>
        </w:rPr>
      </w:pPr>
      <w:r w:rsidRPr="00AA1B76">
        <w:rPr>
          <w:color w:val="000000" w:themeColor="text1"/>
          <w:sz w:val="22"/>
          <w:szCs w:val="22"/>
        </w:rPr>
        <w:t>Marble, William, Salma Mousa, and Alexandra A. Siegel. "Can exposure to celebrities reduce prejudice? The effect of Mohamed Salah on Islamophobic behaviors and attitudes." </w:t>
      </w:r>
      <w:r w:rsidRPr="00AA1B76">
        <w:rPr>
          <w:i/>
          <w:iCs/>
          <w:color w:val="000000" w:themeColor="text1"/>
          <w:sz w:val="22"/>
          <w:szCs w:val="22"/>
        </w:rPr>
        <w:t>American Political Science Review</w:t>
      </w:r>
      <w:r w:rsidRPr="00AA1B76">
        <w:rPr>
          <w:color w:val="000000" w:themeColor="text1"/>
          <w:sz w:val="22"/>
          <w:szCs w:val="22"/>
        </w:rPr>
        <w:t> 115, no. 4 (2021): 1111-1128.</w:t>
      </w:r>
    </w:p>
    <w:p w14:paraId="4A1E43D9" w14:textId="77777777" w:rsidR="00AA1B76" w:rsidRPr="00AA1B76" w:rsidRDefault="00AA1B76" w:rsidP="00AA1B76">
      <w:pPr>
        <w:spacing w:after="167"/>
        <w:rPr>
          <w:color w:val="000000" w:themeColor="text1"/>
          <w:sz w:val="22"/>
          <w:szCs w:val="22"/>
        </w:rPr>
      </w:pPr>
      <w:r w:rsidRPr="00AA1B76">
        <w:rPr>
          <w:color w:val="000000" w:themeColor="text1"/>
          <w:sz w:val="22"/>
          <w:szCs w:val="22"/>
        </w:rPr>
        <w:t xml:space="preserve">Raffler, Pia J. "Does political oversight of the bureaucracy increase accountability? Field experimental evidence from a dominant party regime." American Political Science Review 116, no. 4 (2022): 1443-1459. </w:t>
      </w:r>
    </w:p>
    <w:p w14:paraId="061DB5E6" w14:textId="77777777" w:rsidR="00AA1B76" w:rsidRPr="00AA1B76" w:rsidRDefault="00AA1B76" w:rsidP="00AA1B76">
      <w:pPr>
        <w:rPr>
          <w:color w:val="000000" w:themeColor="text1"/>
          <w:sz w:val="22"/>
          <w:szCs w:val="22"/>
        </w:rPr>
      </w:pPr>
      <w:r w:rsidRPr="00AA1B76">
        <w:rPr>
          <w:color w:val="000000" w:themeColor="text1"/>
          <w:sz w:val="22"/>
          <w:szCs w:val="22"/>
        </w:rPr>
        <w:t xml:space="preserve">Heba </w:t>
      </w:r>
      <w:proofErr w:type="spellStart"/>
      <w:r w:rsidRPr="00AA1B76">
        <w:rPr>
          <w:color w:val="000000" w:themeColor="text1"/>
          <w:sz w:val="22"/>
          <w:szCs w:val="22"/>
        </w:rPr>
        <w:t>Gowayed</w:t>
      </w:r>
      <w:proofErr w:type="spellEnd"/>
      <w:r w:rsidRPr="00AA1B76">
        <w:rPr>
          <w:color w:val="000000" w:themeColor="text1"/>
          <w:sz w:val="22"/>
          <w:szCs w:val="22"/>
        </w:rPr>
        <w:t xml:space="preserve">, “The Unnecessary Nudge: Education and Poverty Policy in a Cairo Slum.” Sociological Forum. Vol. 33. No. 2. 2018.  </w:t>
      </w:r>
    </w:p>
    <w:p w14:paraId="12FD5F5E" w14:textId="77777777" w:rsidR="00AA1B76" w:rsidRDefault="00AA1B76" w:rsidP="00317705">
      <w:pPr>
        <w:spacing w:after="168"/>
        <w:rPr>
          <w:i/>
          <w:iCs/>
          <w:sz w:val="22"/>
          <w:szCs w:val="22"/>
        </w:rPr>
      </w:pPr>
    </w:p>
    <w:p w14:paraId="6845A1A5" w14:textId="77777777" w:rsidR="00EB011F" w:rsidRDefault="00EB011F" w:rsidP="00EB011F">
      <w:pPr>
        <w:spacing w:after="168"/>
        <w:rPr>
          <w:i/>
          <w:iCs/>
          <w:sz w:val="22"/>
          <w:szCs w:val="22"/>
        </w:rPr>
      </w:pPr>
      <w:r>
        <w:rPr>
          <w:sz w:val="22"/>
          <w:szCs w:val="22"/>
        </w:rPr>
        <w:t xml:space="preserve">Week 9 – </w:t>
      </w:r>
      <w:r w:rsidRPr="00EB011F">
        <w:rPr>
          <w:i/>
          <w:iCs/>
          <w:sz w:val="22"/>
          <w:szCs w:val="22"/>
        </w:rPr>
        <w:t>Generalizability and Transparency</w:t>
      </w:r>
    </w:p>
    <w:p w14:paraId="7A4EA4D8" w14:textId="77777777" w:rsidR="00EB011F" w:rsidRDefault="00EB011F" w:rsidP="00EB011F">
      <w:pPr>
        <w:spacing w:after="168"/>
        <w:rPr>
          <w:sz w:val="22"/>
          <w:szCs w:val="22"/>
        </w:rPr>
      </w:pPr>
      <w:r w:rsidRPr="008C49BA">
        <w:rPr>
          <w:sz w:val="22"/>
          <w:szCs w:val="22"/>
        </w:rPr>
        <w:t xml:space="preserve">“Data Access and Research Transparency (DA-RT): A Joint Statement by Political Science Journal Editors.” </w:t>
      </w:r>
      <w:r w:rsidRPr="008C49BA">
        <w:rPr>
          <w:rFonts w:eastAsia="Calibri"/>
          <w:i/>
          <w:sz w:val="22"/>
          <w:szCs w:val="22"/>
        </w:rPr>
        <w:t xml:space="preserve">Political Science Research and Methods </w:t>
      </w:r>
      <w:r w:rsidRPr="008C49BA">
        <w:rPr>
          <w:sz w:val="22"/>
          <w:szCs w:val="22"/>
        </w:rPr>
        <w:t>3.3 (2015): 421. (One page.)</w:t>
      </w:r>
    </w:p>
    <w:p w14:paraId="4E7E4B98" w14:textId="77777777" w:rsidR="00EB011F" w:rsidRDefault="00EB011F" w:rsidP="00EB011F">
      <w:pPr>
        <w:spacing w:after="168"/>
        <w:rPr>
          <w:i/>
          <w:iCs/>
          <w:sz w:val="22"/>
          <w:szCs w:val="22"/>
        </w:rPr>
      </w:pPr>
      <w:r w:rsidRPr="008C49BA">
        <w:rPr>
          <w:color w:val="000000" w:themeColor="text1"/>
          <w:sz w:val="22"/>
          <w:szCs w:val="22"/>
        </w:rPr>
        <w:lastRenderedPageBreak/>
        <w:t>Newsletter of the American Political Science Association’s Organized Section for Comparative Politics, 26.1 (2016), 1-99, Symposium on DA-RT.</w:t>
      </w:r>
    </w:p>
    <w:p w14:paraId="113C8C62" w14:textId="77777777" w:rsidR="00EB011F" w:rsidRDefault="00EB011F" w:rsidP="00EB011F">
      <w:pPr>
        <w:spacing w:after="168"/>
        <w:rPr>
          <w:i/>
          <w:iCs/>
          <w:sz w:val="22"/>
          <w:szCs w:val="22"/>
        </w:rPr>
      </w:pPr>
      <w:r w:rsidRPr="008C49BA">
        <w:rPr>
          <w:color w:val="000000" w:themeColor="text1"/>
          <w:sz w:val="22"/>
          <w:szCs w:val="22"/>
        </w:rPr>
        <w:t xml:space="preserve">Newsletter of the American Political Science Association’s Organized Section for Qualitative and Multi-Method Research, 13.1 (2015), 1-64. </w:t>
      </w:r>
    </w:p>
    <w:p w14:paraId="3AB0BF40" w14:textId="65289B13" w:rsidR="00EB011F" w:rsidRPr="00EB011F" w:rsidRDefault="00EB011F" w:rsidP="00EB011F">
      <w:pPr>
        <w:spacing w:after="168"/>
        <w:rPr>
          <w:i/>
          <w:iCs/>
          <w:sz w:val="22"/>
          <w:szCs w:val="22"/>
        </w:rPr>
      </w:pPr>
      <w:r w:rsidRPr="008C49BA">
        <w:rPr>
          <w:color w:val="0563C1"/>
          <w:sz w:val="22"/>
          <w:szCs w:val="22"/>
          <w:u w:val="single" w:color="0563C1"/>
        </w:rPr>
        <w:t>Final reports</w:t>
      </w:r>
      <w:r w:rsidRPr="008C49BA">
        <w:rPr>
          <w:color w:val="2D3B45"/>
          <w:sz w:val="22"/>
          <w:szCs w:val="22"/>
        </w:rPr>
        <w:t xml:space="preserve"> </w:t>
      </w:r>
      <w:r w:rsidRPr="008C49BA">
        <w:rPr>
          <w:sz w:val="22"/>
          <w:szCs w:val="22"/>
        </w:rPr>
        <w:t>on the Qualitative Transparency Deliberations issued by the</w:t>
      </w:r>
      <w:r>
        <w:rPr>
          <w:sz w:val="22"/>
          <w:szCs w:val="22"/>
        </w:rPr>
        <w:t xml:space="preserve"> </w:t>
      </w:r>
      <w:r w:rsidRPr="008C49BA">
        <w:rPr>
          <w:sz w:val="22"/>
          <w:szCs w:val="22"/>
        </w:rPr>
        <w:t>American Political Science Association’s Organized Section for Qualitative and Multi-Method Research</w:t>
      </w:r>
      <w:r w:rsidRPr="008C49BA">
        <w:rPr>
          <w:color w:val="2D3B45"/>
          <w:sz w:val="22"/>
          <w:szCs w:val="22"/>
        </w:rPr>
        <w:t xml:space="preserve"> </w:t>
      </w:r>
    </w:p>
    <w:p w14:paraId="56C6CA8E" w14:textId="77777777" w:rsidR="00EB011F" w:rsidRPr="008C49BA" w:rsidRDefault="00EB011F" w:rsidP="00EB011F">
      <w:pPr>
        <w:rPr>
          <w:color w:val="2D3B45"/>
          <w:sz w:val="22"/>
          <w:szCs w:val="22"/>
        </w:rPr>
      </w:pPr>
      <w:r w:rsidRPr="008C49BA">
        <w:rPr>
          <w:color w:val="2D3B45"/>
          <w:sz w:val="22"/>
          <w:szCs w:val="22"/>
        </w:rPr>
        <w:t>Yom, Sean. "Analytic transparency, radical honesty, and strategic incentives." </w:t>
      </w:r>
      <w:r w:rsidRPr="008C49BA">
        <w:rPr>
          <w:i/>
          <w:iCs/>
          <w:color w:val="2D3B45"/>
          <w:sz w:val="22"/>
          <w:szCs w:val="22"/>
        </w:rPr>
        <w:t>PS: Political Science &amp; Politics</w:t>
      </w:r>
      <w:r w:rsidRPr="008C49BA">
        <w:rPr>
          <w:color w:val="2D3B45"/>
          <w:sz w:val="22"/>
          <w:szCs w:val="22"/>
        </w:rPr>
        <w:t> 51, no. 2 (2018): 416-421.</w:t>
      </w:r>
    </w:p>
    <w:p w14:paraId="23559D21" w14:textId="77777777" w:rsidR="00EB011F" w:rsidRPr="008C49BA" w:rsidRDefault="00EB011F" w:rsidP="00EB011F">
      <w:pPr>
        <w:ind w:left="1468"/>
        <w:rPr>
          <w:color w:val="2D3B45"/>
          <w:sz w:val="22"/>
          <w:szCs w:val="22"/>
        </w:rPr>
      </w:pPr>
    </w:p>
    <w:p w14:paraId="2679B1EA" w14:textId="77777777" w:rsidR="00EB011F" w:rsidRPr="008C49BA" w:rsidRDefault="00EB011F" w:rsidP="00EB011F">
      <w:pPr>
        <w:spacing w:after="4" w:line="239" w:lineRule="auto"/>
        <w:ind w:right="10"/>
        <w:rPr>
          <w:b/>
          <w:bCs/>
          <w:sz w:val="22"/>
          <w:szCs w:val="22"/>
        </w:rPr>
      </w:pPr>
      <w:r w:rsidRPr="008C49BA">
        <w:rPr>
          <w:b/>
          <w:bCs/>
          <w:sz w:val="22"/>
          <w:szCs w:val="22"/>
        </w:rPr>
        <w:t xml:space="preserve">Transparency and Research Design </w:t>
      </w:r>
      <w:r w:rsidRPr="008C49BA">
        <w:rPr>
          <w:sz w:val="22"/>
          <w:szCs w:val="22"/>
        </w:rPr>
        <w:t>Yom, Sean. "From methodology to practice: Inductive iteration in comparative research." </w:t>
      </w:r>
      <w:r w:rsidRPr="008C49BA">
        <w:rPr>
          <w:i/>
          <w:iCs/>
          <w:sz w:val="22"/>
          <w:szCs w:val="22"/>
        </w:rPr>
        <w:t>Comparative Political Studies</w:t>
      </w:r>
      <w:r w:rsidRPr="008C49BA">
        <w:rPr>
          <w:sz w:val="22"/>
          <w:szCs w:val="22"/>
        </w:rPr>
        <w:t> 48, no. 5 (2015): 616-644.’’</w:t>
      </w:r>
      <w:r w:rsidRPr="008C49BA">
        <w:rPr>
          <w:b/>
          <w:bCs/>
          <w:sz w:val="22"/>
          <w:szCs w:val="22"/>
        </w:rPr>
        <w:t xml:space="preserve"> </w:t>
      </w:r>
    </w:p>
    <w:p w14:paraId="25AB16F5" w14:textId="77777777" w:rsidR="00EB011F" w:rsidRPr="008C49BA" w:rsidRDefault="00EB011F" w:rsidP="00EB011F">
      <w:pPr>
        <w:spacing w:after="4" w:line="239" w:lineRule="auto"/>
        <w:ind w:left="733" w:right="10"/>
        <w:rPr>
          <w:b/>
          <w:bCs/>
          <w:sz w:val="22"/>
          <w:szCs w:val="22"/>
        </w:rPr>
      </w:pPr>
    </w:p>
    <w:p w14:paraId="2F9C6A47" w14:textId="77777777" w:rsidR="00EB011F" w:rsidRPr="008C49BA" w:rsidRDefault="00EB011F" w:rsidP="00EB011F">
      <w:pPr>
        <w:spacing w:after="4" w:line="239" w:lineRule="auto"/>
        <w:ind w:right="10"/>
        <w:rPr>
          <w:sz w:val="22"/>
          <w:szCs w:val="22"/>
        </w:rPr>
      </w:pPr>
      <w:r w:rsidRPr="008C49BA">
        <w:rPr>
          <w:b/>
          <w:bCs/>
          <w:sz w:val="22"/>
          <w:szCs w:val="22"/>
        </w:rPr>
        <w:t xml:space="preserve">Transparency and Research Design </w:t>
      </w:r>
      <w:r w:rsidRPr="008C49BA">
        <w:rPr>
          <w:color w:val="222222"/>
          <w:sz w:val="22"/>
          <w:szCs w:val="22"/>
        </w:rPr>
        <w:t xml:space="preserve">Graeme Blair, Jasper Cooper, Alexander Coppock, and Macartan Humphreys. “Declaring and Diagnosing Research Designs.” </w:t>
      </w:r>
      <w:r w:rsidRPr="008C49BA">
        <w:rPr>
          <w:rFonts w:eastAsia="Calibri"/>
          <w:i/>
          <w:color w:val="222222"/>
          <w:sz w:val="22"/>
          <w:szCs w:val="22"/>
        </w:rPr>
        <w:t>American Political Science Review</w:t>
      </w:r>
      <w:r w:rsidRPr="008C49BA">
        <w:rPr>
          <w:color w:val="222222"/>
          <w:sz w:val="22"/>
          <w:szCs w:val="22"/>
        </w:rPr>
        <w:t xml:space="preserve"> 113.3 (2019): 838-859.</w:t>
      </w:r>
      <w:r w:rsidRPr="008C49BA">
        <w:rPr>
          <w:sz w:val="22"/>
          <w:szCs w:val="22"/>
        </w:rPr>
        <w:t xml:space="preserve">  </w:t>
      </w:r>
    </w:p>
    <w:p w14:paraId="039C2A37" w14:textId="77777777" w:rsidR="00EB011F" w:rsidRPr="00EB011F" w:rsidRDefault="00EB011F" w:rsidP="00317705">
      <w:pPr>
        <w:spacing w:after="168"/>
        <w:rPr>
          <w:sz w:val="22"/>
          <w:szCs w:val="22"/>
        </w:rPr>
      </w:pPr>
    </w:p>
    <w:p w14:paraId="4DC1F511" w14:textId="3290D232" w:rsidR="00A026D7" w:rsidRDefault="00A026D7" w:rsidP="00317705">
      <w:pPr>
        <w:spacing w:after="168"/>
        <w:rPr>
          <w:i/>
          <w:iCs/>
          <w:sz w:val="22"/>
          <w:szCs w:val="22"/>
        </w:rPr>
      </w:pPr>
      <w:r>
        <w:rPr>
          <w:i/>
          <w:iCs/>
          <w:sz w:val="22"/>
          <w:szCs w:val="22"/>
        </w:rPr>
        <w:t>Week 11 – Fieldwork etc.</w:t>
      </w:r>
    </w:p>
    <w:p w14:paraId="7F53EBCE" w14:textId="26F1BE00" w:rsidR="00A026D7" w:rsidRDefault="00A026D7" w:rsidP="00A026D7">
      <w:pPr>
        <w:rPr>
          <w:sz w:val="22"/>
          <w:szCs w:val="22"/>
        </w:rPr>
      </w:pPr>
      <w:r w:rsidRPr="008C49BA">
        <w:rPr>
          <w:sz w:val="22"/>
          <w:szCs w:val="22"/>
        </w:rPr>
        <w:t>John Boswell, Jack Corbett, Kate Dommett, Will Jennings, Matthew Flinders, R.A.W Rhodes, and Matthew Wood, “State of the Field: What can political ethnography tell us about anti</w:t>
      </w:r>
      <w:r w:rsidRPr="008C49BA">
        <w:rPr>
          <w:rFonts w:eastAsia="Cambria"/>
          <w:sz w:val="22"/>
          <w:szCs w:val="22"/>
        </w:rPr>
        <w:t>-</w:t>
      </w:r>
      <w:r w:rsidRPr="008C49BA">
        <w:rPr>
          <w:sz w:val="22"/>
          <w:szCs w:val="22"/>
        </w:rPr>
        <w:t xml:space="preserve">politics and democratic disaffection?” </w:t>
      </w:r>
      <w:r w:rsidRPr="008C49BA">
        <w:rPr>
          <w:rFonts w:eastAsia="Calibri"/>
          <w:i/>
          <w:sz w:val="22"/>
          <w:szCs w:val="22"/>
        </w:rPr>
        <w:t>European Journal of Political Research</w:t>
      </w:r>
      <w:r w:rsidRPr="008C49BA">
        <w:rPr>
          <w:sz w:val="22"/>
          <w:szCs w:val="22"/>
        </w:rPr>
        <w:t xml:space="preserve">. </w:t>
      </w:r>
      <w:r>
        <w:rPr>
          <w:sz w:val="22"/>
          <w:szCs w:val="22"/>
        </w:rPr>
        <w:t xml:space="preserve"> </w:t>
      </w:r>
      <w:r w:rsidRPr="008C49BA">
        <w:rPr>
          <w:sz w:val="22"/>
          <w:szCs w:val="22"/>
        </w:rPr>
        <w:t xml:space="preserve">58.1 (2019) “56-71.  </w:t>
      </w:r>
    </w:p>
    <w:p w14:paraId="4708F93A" w14:textId="77777777" w:rsidR="00A026D7" w:rsidRPr="008C49BA" w:rsidRDefault="00A026D7" w:rsidP="00A026D7">
      <w:pPr>
        <w:rPr>
          <w:sz w:val="22"/>
          <w:szCs w:val="22"/>
        </w:rPr>
      </w:pPr>
    </w:p>
    <w:p w14:paraId="518A2C5B" w14:textId="77777777" w:rsidR="00A026D7" w:rsidRPr="008C49BA" w:rsidRDefault="00A026D7" w:rsidP="00A026D7">
      <w:pPr>
        <w:spacing w:after="168"/>
        <w:rPr>
          <w:sz w:val="22"/>
          <w:szCs w:val="22"/>
        </w:rPr>
      </w:pPr>
      <w:r w:rsidRPr="008C49BA">
        <w:rPr>
          <w:sz w:val="22"/>
          <w:szCs w:val="22"/>
        </w:rPr>
        <w:t>Diana Kapiszewski and Lauran MacLean, “</w:t>
      </w:r>
      <w:r w:rsidRPr="008C49BA">
        <w:rPr>
          <w:rFonts w:eastAsiaTheme="minorEastAsia"/>
          <w:sz w:val="22"/>
          <w:szCs w:val="22"/>
          <w14:ligatures w14:val="standardContextual"/>
        </w:rPr>
        <w:t>Interviews, oral histories, and focus groups</w:t>
      </w:r>
      <w:r w:rsidRPr="008C49BA">
        <w:rPr>
          <w:sz w:val="22"/>
          <w:szCs w:val="22"/>
        </w:rPr>
        <w:t>” and “</w:t>
      </w:r>
      <w:r w:rsidRPr="008C49BA">
        <w:rPr>
          <w:rFonts w:eastAsiaTheme="minorEastAsia"/>
          <w:sz w:val="22"/>
          <w:szCs w:val="22"/>
          <w14:ligatures w14:val="standardContextual"/>
        </w:rPr>
        <w:t>Site-intensive methods: ethnography and participant observation”</w:t>
      </w:r>
      <w:r w:rsidRPr="008C49BA">
        <w:rPr>
          <w:sz w:val="22"/>
          <w:szCs w:val="22"/>
        </w:rPr>
        <w:t xml:space="preserve"> in </w:t>
      </w:r>
      <w:r w:rsidRPr="008C49BA">
        <w:rPr>
          <w:rFonts w:eastAsia="Calibri"/>
          <w:i/>
          <w:sz w:val="22"/>
          <w:szCs w:val="22"/>
        </w:rPr>
        <w:t>Field Research in Political Science</w:t>
      </w:r>
      <w:r w:rsidRPr="008C49BA">
        <w:rPr>
          <w:sz w:val="22"/>
          <w:szCs w:val="22"/>
        </w:rPr>
        <w:t xml:space="preserve">, eds </w:t>
      </w:r>
      <w:proofErr w:type="spellStart"/>
      <w:r w:rsidRPr="008C49BA">
        <w:rPr>
          <w:sz w:val="22"/>
          <w:szCs w:val="22"/>
        </w:rPr>
        <w:t>Kapiszewski</w:t>
      </w:r>
      <w:proofErr w:type="spellEnd"/>
      <w:r w:rsidRPr="008C49BA">
        <w:rPr>
          <w:sz w:val="22"/>
          <w:szCs w:val="22"/>
        </w:rPr>
        <w:t xml:space="preserve"> and MacLean. Cambridge University Press, 151-190 and 234-266.</w:t>
      </w:r>
    </w:p>
    <w:p w14:paraId="24E0C781" w14:textId="6AA0BA2D" w:rsidR="00EB011F" w:rsidRPr="00EB011F" w:rsidRDefault="00A026D7" w:rsidP="00EB011F">
      <w:pPr>
        <w:spacing w:after="168"/>
        <w:rPr>
          <w:sz w:val="22"/>
          <w:szCs w:val="22"/>
        </w:rPr>
      </w:pPr>
      <w:r w:rsidRPr="008C49BA">
        <w:rPr>
          <w:sz w:val="22"/>
          <w:szCs w:val="22"/>
        </w:rPr>
        <w:t xml:space="preserve">John W. Creswell et al., “How interpretive qualitative research extends mixed methods research.” Research in the Schools13.1 (2006): 1-11. </w:t>
      </w:r>
    </w:p>
    <w:sectPr w:rsidR="00EB011F" w:rsidRPr="00EB011F">
      <w:footerReference w:type="even" r:id="rId19"/>
      <w:footerReference w:type="default" r:id="rId20"/>
      <w:footerReference w:type="first" r:id="rId21"/>
      <w:pgSz w:w="12240" w:h="15840"/>
      <w:pgMar w:top="770" w:right="1446" w:bottom="1453" w:left="142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005B9" w14:textId="77777777" w:rsidR="00DE2271" w:rsidRDefault="00DE2271">
      <w:r>
        <w:separator/>
      </w:r>
    </w:p>
  </w:endnote>
  <w:endnote w:type="continuationSeparator" w:id="0">
    <w:p w14:paraId="2C4CCC9E" w14:textId="77777777" w:rsidR="00DE2271" w:rsidRDefault="00DE2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YaleNew">
    <w:panose1 w:val="02000602050000020003"/>
    <w:charset w:val="4D"/>
    <w:family w:val="auto"/>
    <w:notTrueType/>
    <w:pitch w:val="variable"/>
    <w:sig w:usb0="800000AF" w:usb1="5000407B" w:usb2="00000000" w:usb3="00000000" w:csb0="00000003"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2" w:usb2="00000000" w:usb3="00000000" w:csb0="0000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A6242" w14:textId="77777777" w:rsidR="0007393C" w:rsidRDefault="00000000">
    <w:pPr>
      <w:spacing w:line="259" w:lineRule="auto"/>
      <w:ind w:left="23"/>
      <w:jc w:val="center"/>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21685B0A" w14:textId="77777777" w:rsidR="0007393C" w:rsidRDefault="00000000">
    <w:pPr>
      <w:spacing w:line="259" w:lineRule="auto"/>
      <w:ind w:left="18"/>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99645" w14:textId="77777777" w:rsidR="0007393C" w:rsidRDefault="00000000">
    <w:pPr>
      <w:spacing w:line="259" w:lineRule="auto"/>
      <w:ind w:left="23"/>
      <w:jc w:val="center"/>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3CE6B367" w14:textId="77777777" w:rsidR="0007393C" w:rsidRDefault="00000000">
    <w:pPr>
      <w:spacing w:line="259" w:lineRule="auto"/>
      <w:ind w:left="18"/>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DFA78" w14:textId="77777777" w:rsidR="0007393C" w:rsidRDefault="00000000">
    <w:pPr>
      <w:spacing w:line="259" w:lineRule="auto"/>
      <w:ind w:left="23"/>
      <w:jc w:val="center"/>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0E6EB260" w14:textId="77777777" w:rsidR="0007393C" w:rsidRDefault="00000000">
    <w:pPr>
      <w:spacing w:line="259" w:lineRule="auto"/>
      <w:ind w:left="18"/>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131A7" w14:textId="77777777" w:rsidR="00DE2271" w:rsidRDefault="00DE2271">
      <w:r>
        <w:separator/>
      </w:r>
    </w:p>
  </w:footnote>
  <w:footnote w:type="continuationSeparator" w:id="0">
    <w:p w14:paraId="5A2B7EEE" w14:textId="77777777" w:rsidR="00DE2271" w:rsidRDefault="00DE2271">
      <w:r>
        <w:continuationSeparator/>
      </w:r>
    </w:p>
  </w:footnote>
  <w:footnote w:id="1">
    <w:p w14:paraId="431992B6" w14:textId="607DA631" w:rsidR="00B408C3" w:rsidRPr="00896512" w:rsidRDefault="00B408C3">
      <w:pPr>
        <w:pStyle w:val="FootnoteText"/>
        <w:rPr>
          <w:sz w:val="18"/>
          <w:szCs w:val="18"/>
        </w:rPr>
      </w:pPr>
      <w:r w:rsidRPr="00896512">
        <w:rPr>
          <w:rStyle w:val="FootnoteReference"/>
          <w:sz w:val="18"/>
          <w:szCs w:val="18"/>
        </w:rPr>
        <w:footnoteRef/>
      </w:r>
      <w:r w:rsidRPr="00896512">
        <w:rPr>
          <w:sz w:val="18"/>
          <w:szCs w:val="18"/>
        </w:rPr>
        <w:t xml:space="preserve"> You can find exemplary literature reviews is by searching your topic in the </w:t>
      </w:r>
      <w:r w:rsidRPr="00896512">
        <w:rPr>
          <w:rFonts w:eastAsia="Calibri"/>
          <w:i/>
          <w:sz w:val="18"/>
          <w:szCs w:val="18"/>
        </w:rPr>
        <w:t xml:space="preserve">Annual Review of Political Science, </w:t>
      </w:r>
      <w:r w:rsidRPr="00896512">
        <w:rPr>
          <w:sz w:val="18"/>
          <w:szCs w:val="18"/>
        </w:rPr>
        <w:t>which exclusively publishes review essays written by top scholars.</w:t>
      </w:r>
    </w:p>
  </w:footnote>
  <w:footnote w:id="2">
    <w:p w14:paraId="0168289A" w14:textId="38A98615" w:rsidR="00896512" w:rsidRPr="00896512" w:rsidRDefault="00896512">
      <w:pPr>
        <w:pStyle w:val="FootnoteText"/>
        <w:rPr>
          <w:sz w:val="18"/>
          <w:szCs w:val="18"/>
        </w:rPr>
      </w:pPr>
      <w:r w:rsidRPr="00896512">
        <w:rPr>
          <w:rStyle w:val="FootnoteReference"/>
          <w:sz w:val="18"/>
          <w:szCs w:val="18"/>
        </w:rPr>
        <w:footnoteRef/>
      </w:r>
      <w:r w:rsidRPr="00896512">
        <w:rPr>
          <w:sz w:val="18"/>
          <w:szCs w:val="18"/>
        </w:rPr>
        <w:t xml:space="preserve"> </w:t>
      </w:r>
      <w:r w:rsidRPr="00896512">
        <w:rPr>
          <w:bCs/>
          <w:sz w:val="18"/>
          <w:szCs w:val="18"/>
        </w:rPr>
        <w:t>Of course, we will read some articles in this course that challenge us to consider which of our ideas really come first.</w:t>
      </w:r>
      <w:r w:rsidR="007F72A2">
        <w:rPr>
          <w:bCs/>
          <w:sz w:val="18"/>
          <w:szCs w:val="18"/>
        </w:rPr>
        <w:t xml:space="preserve"> And you may sometimes be far along into a project and realize actually, you are answering a completely different question than you thought.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7312C6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81625E"/>
    <w:multiLevelType w:val="hybridMultilevel"/>
    <w:tmpl w:val="645ED722"/>
    <w:lvl w:ilvl="0" w:tplc="AB9C00E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593760F"/>
    <w:multiLevelType w:val="hybridMultilevel"/>
    <w:tmpl w:val="C552789E"/>
    <w:lvl w:ilvl="0" w:tplc="AA7841AC">
      <w:start w:val="1"/>
      <w:numFmt w:val="bullet"/>
      <w:lvlText w:val="•"/>
      <w:lvlJc w:val="left"/>
      <w:pPr>
        <w:ind w:left="7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096FB9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4CCFB1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ADA9ED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01488D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C101AC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7FC77F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742F62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15C7B8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D2E5338"/>
    <w:multiLevelType w:val="hybridMultilevel"/>
    <w:tmpl w:val="AD60F074"/>
    <w:lvl w:ilvl="0" w:tplc="51602D78">
      <w:start w:val="1"/>
      <w:numFmt w:val="bullet"/>
      <w:lvlText w:val="•"/>
      <w:lvlJc w:val="left"/>
      <w:pPr>
        <w:ind w:left="21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71A065C">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3BA302E">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C8A192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394EA1C">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F7A1ED8">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2F40E62">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9DC22D8">
      <w:start w:val="1"/>
      <w:numFmt w:val="bullet"/>
      <w:lvlText w:val="o"/>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79251D2">
      <w:start w:val="1"/>
      <w:numFmt w:val="bullet"/>
      <w:lvlText w:val="▪"/>
      <w:lvlJc w:val="left"/>
      <w:pPr>
        <w:ind w:left="79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D5953E7"/>
    <w:multiLevelType w:val="hybridMultilevel"/>
    <w:tmpl w:val="07F8F5CC"/>
    <w:lvl w:ilvl="0" w:tplc="1B7CED7C">
      <w:start w:val="1"/>
      <w:numFmt w:val="bullet"/>
      <w:lvlText w:val="•"/>
      <w:lvlJc w:val="left"/>
      <w:pPr>
        <w:ind w:left="21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00A2526">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374CD50">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BCEDE0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9C87988">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672A73E">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4DC5210">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FD63558">
      <w:start w:val="1"/>
      <w:numFmt w:val="bullet"/>
      <w:lvlText w:val="o"/>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D7A40F4">
      <w:start w:val="1"/>
      <w:numFmt w:val="bullet"/>
      <w:lvlText w:val="▪"/>
      <w:lvlJc w:val="left"/>
      <w:pPr>
        <w:ind w:left="79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F6A7D65"/>
    <w:multiLevelType w:val="hybridMultilevel"/>
    <w:tmpl w:val="C3BC793C"/>
    <w:lvl w:ilvl="0" w:tplc="59BE367A">
      <w:start w:val="1"/>
      <w:numFmt w:val="bullet"/>
      <w:lvlText w:val="•"/>
      <w:lvlJc w:val="left"/>
      <w:pPr>
        <w:ind w:left="1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D9865BE">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EDCAEE6">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160AAB2">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A7AC9AE">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724F974">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1A86C1E">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FB6BD20">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56AF43E">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38D31E4"/>
    <w:multiLevelType w:val="hybridMultilevel"/>
    <w:tmpl w:val="8EF6FCA0"/>
    <w:lvl w:ilvl="0" w:tplc="04090001">
      <w:start w:val="1"/>
      <w:numFmt w:val="bullet"/>
      <w:lvlText w:val=""/>
      <w:lvlJc w:val="left"/>
      <w:pPr>
        <w:ind w:left="738" w:hanging="360"/>
      </w:pPr>
      <w:rPr>
        <w:rFonts w:ascii="Symbol" w:hAnsi="Symbol" w:hint="default"/>
      </w:rPr>
    </w:lvl>
    <w:lvl w:ilvl="1" w:tplc="04090003">
      <w:start w:val="1"/>
      <w:numFmt w:val="bullet"/>
      <w:lvlText w:val="o"/>
      <w:lvlJc w:val="left"/>
      <w:pPr>
        <w:ind w:left="1458" w:hanging="360"/>
      </w:pPr>
      <w:rPr>
        <w:rFonts w:ascii="Courier New" w:hAnsi="Courier New" w:cs="Courier New" w:hint="default"/>
      </w:rPr>
    </w:lvl>
    <w:lvl w:ilvl="2" w:tplc="04090005" w:tentative="1">
      <w:start w:val="1"/>
      <w:numFmt w:val="bullet"/>
      <w:lvlText w:val=""/>
      <w:lvlJc w:val="left"/>
      <w:pPr>
        <w:ind w:left="2178" w:hanging="360"/>
      </w:pPr>
      <w:rPr>
        <w:rFonts w:ascii="Wingdings" w:hAnsi="Wingdings" w:hint="default"/>
      </w:rPr>
    </w:lvl>
    <w:lvl w:ilvl="3" w:tplc="04090001" w:tentative="1">
      <w:start w:val="1"/>
      <w:numFmt w:val="bullet"/>
      <w:lvlText w:val=""/>
      <w:lvlJc w:val="left"/>
      <w:pPr>
        <w:ind w:left="2898" w:hanging="360"/>
      </w:pPr>
      <w:rPr>
        <w:rFonts w:ascii="Symbol" w:hAnsi="Symbol" w:hint="default"/>
      </w:rPr>
    </w:lvl>
    <w:lvl w:ilvl="4" w:tplc="04090003" w:tentative="1">
      <w:start w:val="1"/>
      <w:numFmt w:val="bullet"/>
      <w:lvlText w:val="o"/>
      <w:lvlJc w:val="left"/>
      <w:pPr>
        <w:ind w:left="3618" w:hanging="360"/>
      </w:pPr>
      <w:rPr>
        <w:rFonts w:ascii="Courier New" w:hAnsi="Courier New" w:cs="Courier New" w:hint="default"/>
      </w:rPr>
    </w:lvl>
    <w:lvl w:ilvl="5" w:tplc="04090005" w:tentative="1">
      <w:start w:val="1"/>
      <w:numFmt w:val="bullet"/>
      <w:lvlText w:val=""/>
      <w:lvlJc w:val="left"/>
      <w:pPr>
        <w:ind w:left="4338" w:hanging="360"/>
      </w:pPr>
      <w:rPr>
        <w:rFonts w:ascii="Wingdings" w:hAnsi="Wingdings" w:hint="default"/>
      </w:rPr>
    </w:lvl>
    <w:lvl w:ilvl="6" w:tplc="04090001" w:tentative="1">
      <w:start w:val="1"/>
      <w:numFmt w:val="bullet"/>
      <w:lvlText w:val=""/>
      <w:lvlJc w:val="left"/>
      <w:pPr>
        <w:ind w:left="5058" w:hanging="360"/>
      </w:pPr>
      <w:rPr>
        <w:rFonts w:ascii="Symbol" w:hAnsi="Symbol" w:hint="default"/>
      </w:rPr>
    </w:lvl>
    <w:lvl w:ilvl="7" w:tplc="04090003" w:tentative="1">
      <w:start w:val="1"/>
      <w:numFmt w:val="bullet"/>
      <w:lvlText w:val="o"/>
      <w:lvlJc w:val="left"/>
      <w:pPr>
        <w:ind w:left="5778" w:hanging="360"/>
      </w:pPr>
      <w:rPr>
        <w:rFonts w:ascii="Courier New" w:hAnsi="Courier New" w:cs="Courier New" w:hint="default"/>
      </w:rPr>
    </w:lvl>
    <w:lvl w:ilvl="8" w:tplc="04090005" w:tentative="1">
      <w:start w:val="1"/>
      <w:numFmt w:val="bullet"/>
      <w:lvlText w:val=""/>
      <w:lvlJc w:val="left"/>
      <w:pPr>
        <w:ind w:left="6498" w:hanging="360"/>
      </w:pPr>
      <w:rPr>
        <w:rFonts w:ascii="Wingdings" w:hAnsi="Wingdings" w:hint="default"/>
      </w:rPr>
    </w:lvl>
  </w:abstractNum>
  <w:abstractNum w:abstractNumId="7" w15:restartNumberingAfterBreak="0">
    <w:nsid w:val="16EA4E54"/>
    <w:multiLevelType w:val="hybridMultilevel"/>
    <w:tmpl w:val="34806AF2"/>
    <w:lvl w:ilvl="0" w:tplc="4D120CEA">
      <w:start w:val="1"/>
      <w:numFmt w:val="bullet"/>
      <w:lvlText w:val=""/>
      <w:lvlJc w:val="left"/>
      <w:pPr>
        <w:ind w:left="1453" w:hanging="360"/>
      </w:pPr>
      <w:rPr>
        <w:rFonts w:ascii="Symbol" w:hAnsi="Symbol" w:hint="default"/>
        <w:color w:val="000000" w:themeColor="text1"/>
      </w:rPr>
    </w:lvl>
    <w:lvl w:ilvl="1" w:tplc="04090003" w:tentative="1">
      <w:start w:val="1"/>
      <w:numFmt w:val="bullet"/>
      <w:lvlText w:val="o"/>
      <w:lvlJc w:val="left"/>
      <w:pPr>
        <w:ind w:left="2173" w:hanging="360"/>
      </w:pPr>
      <w:rPr>
        <w:rFonts w:ascii="Courier New" w:hAnsi="Courier New" w:cs="Courier New" w:hint="default"/>
      </w:rPr>
    </w:lvl>
    <w:lvl w:ilvl="2" w:tplc="04090005" w:tentative="1">
      <w:start w:val="1"/>
      <w:numFmt w:val="bullet"/>
      <w:lvlText w:val=""/>
      <w:lvlJc w:val="left"/>
      <w:pPr>
        <w:ind w:left="2893" w:hanging="360"/>
      </w:pPr>
      <w:rPr>
        <w:rFonts w:ascii="Wingdings" w:hAnsi="Wingdings" w:hint="default"/>
      </w:rPr>
    </w:lvl>
    <w:lvl w:ilvl="3" w:tplc="04090001" w:tentative="1">
      <w:start w:val="1"/>
      <w:numFmt w:val="bullet"/>
      <w:lvlText w:val=""/>
      <w:lvlJc w:val="left"/>
      <w:pPr>
        <w:ind w:left="3613" w:hanging="360"/>
      </w:pPr>
      <w:rPr>
        <w:rFonts w:ascii="Symbol" w:hAnsi="Symbol" w:hint="default"/>
      </w:rPr>
    </w:lvl>
    <w:lvl w:ilvl="4" w:tplc="04090003" w:tentative="1">
      <w:start w:val="1"/>
      <w:numFmt w:val="bullet"/>
      <w:lvlText w:val="o"/>
      <w:lvlJc w:val="left"/>
      <w:pPr>
        <w:ind w:left="4333" w:hanging="360"/>
      </w:pPr>
      <w:rPr>
        <w:rFonts w:ascii="Courier New" w:hAnsi="Courier New" w:cs="Courier New" w:hint="default"/>
      </w:rPr>
    </w:lvl>
    <w:lvl w:ilvl="5" w:tplc="04090005" w:tentative="1">
      <w:start w:val="1"/>
      <w:numFmt w:val="bullet"/>
      <w:lvlText w:val=""/>
      <w:lvlJc w:val="left"/>
      <w:pPr>
        <w:ind w:left="5053" w:hanging="360"/>
      </w:pPr>
      <w:rPr>
        <w:rFonts w:ascii="Wingdings" w:hAnsi="Wingdings" w:hint="default"/>
      </w:rPr>
    </w:lvl>
    <w:lvl w:ilvl="6" w:tplc="04090001" w:tentative="1">
      <w:start w:val="1"/>
      <w:numFmt w:val="bullet"/>
      <w:lvlText w:val=""/>
      <w:lvlJc w:val="left"/>
      <w:pPr>
        <w:ind w:left="5773" w:hanging="360"/>
      </w:pPr>
      <w:rPr>
        <w:rFonts w:ascii="Symbol" w:hAnsi="Symbol" w:hint="default"/>
      </w:rPr>
    </w:lvl>
    <w:lvl w:ilvl="7" w:tplc="04090003" w:tentative="1">
      <w:start w:val="1"/>
      <w:numFmt w:val="bullet"/>
      <w:lvlText w:val="o"/>
      <w:lvlJc w:val="left"/>
      <w:pPr>
        <w:ind w:left="6493" w:hanging="360"/>
      </w:pPr>
      <w:rPr>
        <w:rFonts w:ascii="Courier New" w:hAnsi="Courier New" w:cs="Courier New" w:hint="default"/>
      </w:rPr>
    </w:lvl>
    <w:lvl w:ilvl="8" w:tplc="04090005" w:tentative="1">
      <w:start w:val="1"/>
      <w:numFmt w:val="bullet"/>
      <w:lvlText w:val=""/>
      <w:lvlJc w:val="left"/>
      <w:pPr>
        <w:ind w:left="7213" w:hanging="360"/>
      </w:pPr>
      <w:rPr>
        <w:rFonts w:ascii="Wingdings" w:hAnsi="Wingdings" w:hint="default"/>
      </w:rPr>
    </w:lvl>
  </w:abstractNum>
  <w:abstractNum w:abstractNumId="8" w15:restartNumberingAfterBreak="0">
    <w:nsid w:val="1A28316C"/>
    <w:multiLevelType w:val="hybridMultilevel"/>
    <w:tmpl w:val="878460EA"/>
    <w:lvl w:ilvl="0" w:tplc="04090001">
      <w:start w:val="1"/>
      <w:numFmt w:val="bullet"/>
      <w:lvlText w:val=""/>
      <w:lvlJc w:val="left"/>
      <w:pPr>
        <w:ind w:left="1098" w:hanging="360"/>
      </w:pPr>
      <w:rPr>
        <w:rFonts w:ascii="Symbol" w:hAnsi="Symbol" w:hint="default"/>
      </w:rPr>
    </w:lvl>
    <w:lvl w:ilvl="1" w:tplc="04090003" w:tentative="1">
      <w:start w:val="1"/>
      <w:numFmt w:val="bullet"/>
      <w:lvlText w:val="o"/>
      <w:lvlJc w:val="left"/>
      <w:pPr>
        <w:ind w:left="1818" w:hanging="360"/>
      </w:pPr>
      <w:rPr>
        <w:rFonts w:ascii="Courier New" w:hAnsi="Courier New" w:cs="Courier New" w:hint="default"/>
      </w:rPr>
    </w:lvl>
    <w:lvl w:ilvl="2" w:tplc="04090005" w:tentative="1">
      <w:start w:val="1"/>
      <w:numFmt w:val="bullet"/>
      <w:lvlText w:val=""/>
      <w:lvlJc w:val="left"/>
      <w:pPr>
        <w:ind w:left="2538" w:hanging="360"/>
      </w:pPr>
      <w:rPr>
        <w:rFonts w:ascii="Wingdings" w:hAnsi="Wingdings" w:hint="default"/>
      </w:rPr>
    </w:lvl>
    <w:lvl w:ilvl="3" w:tplc="04090001" w:tentative="1">
      <w:start w:val="1"/>
      <w:numFmt w:val="bullet"/>
      <w:lvlText w:val=""/>
      <w:lvlJc w:val="left"/>
      <w:pPr>
        <w:ind w:left="3258" w:hanging="360"/>
      </w:pPr>
      <w:rPr>
        <w:rFonts w:ascii="Symbol" w:hAnsi="Symbol" w:hint="default"/>
      </w:rPr>
    </w:lvl>
    <w:lvl w:ilvl="4" w:tplc="04090003" w:tentative="1">
      <w:start w:val="1"/>
      <w:numFmt w:val="bullet"/>
      <w:lvlText w:val="o"/>
      <w:lvlJc w:val="left"/>
      <w:pPr>
        <w:ind w:left="3978" w:hanging="360"/>
      </w:pPr>
      <w:rPr>
        <w:rFonts w:ascii="Courier New" w:hAnsi="Courier New" w:cs="Courier New" w:hint="default"/>
      </w:rPr>
    </w:lvl>
    <w:lvl w:ilvl="5" w:tplc="04090005" w:tentative="1">
      <w:start w:val="1"/>
      <w:numFmt w:val="bullet"/>
      <w:lvlText w:val=""/>
      <w:lvlJc w:val="left"/>
      <w:pPr>
        <w:ind w:left="4698" w:hanging="360"/>
      </w:pPr>
      <w:rPr>
        <w:rFonts w:ascii="Wingdings" w:hAnsi="Wingdings" w:hint="default"/>
      </w:rPr>
    </w:lvl>
    <w:lvl w:ilvl="6" w:tplc="04090001" w:tentative="1">
      <w:start w:val="1"/>
      <w:numFmt w:val="bullet"/>
      <w:lvlText w:val=""/>
      <w:lvlJc w:val="left"/>
      <w:pPr>
        <w:ind w:left="5418" w:hanging="360"/>
      </w:pPr>
      <w:rPr>
        <w:rFonts w:ascii="Symbol" w:hAnsi="Symbol" w:hint="default"/>
      </w:rPr>
    </w:lvl>
    <w:lvl w:ilvl="7" w:tplc="04090003" w:tentative="1">
      <w:start w:val="1"/>
      <w:numFmt w:val="bullet"/>
      <w:lvlText w:val="o"/>
      <w:lvlJc w:val="left"/>
      <w:pPr>
        <w:ind w:left="6138" w:hanging="360"/>
      </w:pPr>
      <w:rPr>
        <w:rFonts w:ascii="Courier New" w:hAnsi="Courier New" w:cs="Courier New" w:hint="default"/>
      </w:rPr>
    </w:lvl>
    <w:lvl w:ilvl="8" w:tplc="04090005" w:tentative="1">
      <w:start w:val="1"/>
      <w:numFmt w:val="bullet"/>
      <w:lvlText w:val=""/>
      <w:lvlJc w:val="left"/>
      <w:pPr>
        <w:ind w:left="6858" w:hanging="360"/>
      </w:pPr>
      <w:rPr>
        <w:rFonts w:ascii="Wingdings" w:hAnsi="Wingdings" w:hint="default"/>
      </w:rPr>
    </w:lvl>
  </w:abstractNum>
  <w:abstractNum w:abstractNumId="9" w15:restartNumberingAfterBreak="0">
    <w:nsid w:val="22BE1C7B"/>
    <w:multiLevelType w:val="hybridMultilevel"/>
    <w:tmpl w:val="B116400C"/>
    <w:lvl w:ilvl="0" w:tplc="70B09CEC">
      <w:start w:val="1"/>
      <w:numFmt w:val="bullet"/>
      <w:lvlText w:val="•"/>
      <w:lvlJc w:val="left"/>
      <w:pPr>
        <w:ind w:left="1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8341B0E">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1F2E402">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6BA8E72">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2FA4458">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2F05BA8">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EF642AC">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97AC650">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18EBE26">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A8561E8"/>
    <w:multiLevelType w:val="hybridMultilevel"/>
    <w:tmpl w:val="9C44464E"/>
    <w:lvl w:ilvl="0" w:tplc="5BD8D596">
      <w:start w:val="1"/>
      <w:numFmt w:val="decimal"/>
      <w:lvlText w:val="%1."/>
      <w:lvlJc w:val="left"/>
      <w:pPr>
        <w:ind w:left="1093" w:hanging="360"/>
      </w:pPr>
      <w:rPr>
        <w:rFonts w:hint="default"/>
      </w:rPr>
    </w:lvl>
    <w:lvl w:ilvl="1" w:tplc="04090019" w:tentative="1">
      <w:start w:val="1"/>
      <w:numFmt w:val="lowerLetter"/>
      <w:lvlText w:val="%2."/>
      <w:lvlJc w:val="left"/>
      <w:pPr>
        <w:ind w:left="1813" w:hanging="360"/>
      </w:pPr>
    </w:lvl>
    <w:lvl w:ilvl="2" w:tplc="0409001B" w:tentative="1">
      <w:start w:val="1"/>
      <w:numFmt w:val="lowerRoman"/>
      <w:lvlText w:val="%3."/>
      <w:lvlJc w:val="right"/>
      <w:pPr>
        <w:ind w:left="2533" w:hanging="180"/>
      </w:pPr>
    </w:lvl>
    <w:lvl w:ilvl="3" w:tplc="0409000F" w:tentative="1">
      <w:start w:val="1"/>
      <w:numFmt w:val="decimal"/>
      <w:lvlText w:val="%4."/>
      <w:lvlJc w:val="left"/>
      <w:pPr>
        <w:ind w:left="3253" w:hanging="360"/>
      </w:pPr>
    </w:lvl>
    <w:lvl w:ilvl="4" w:tplc="04090019" w:tentative="1">
      <w:start w:val="1"/>
      <w:numFmt w:val="lowerLetter"/>
      <w:lvlText w:val="%5."/>
      <w:lvlJc w:val="left"/>
      <w:pPr>
        <w:ind w:left="3973" w:hanging="360"/>
      </w:pPr>
    </w:lvl>
    <w:lvl w:ilvl="5" w:tplc="0409001B" w:tentative="1">
      <w:start w:val="1"/>
      <w:numFmt w:val="lowerRoman"/>
      <w:lvlText w:val="%6."/>
      <w:lvlJc w:val="right"/>
      <w:pPr>
        <w:ind w:left="4693" w:hanging="180"/>
      </w:pPr>
    </w:lvl>
    <w:lvl w:ilvl="6" w:tplc="0409000F" w:tentative="1">
      <w:start w:val="1"/>
      <w:numFmt w:val="decimal"/>
      <w:lvlText w:val="%7."/>
      <w:lvlJc w:val="left"/>
      <w:pPr>
        <w:ind w:left="5413" w:hanging="360"/>
      </w:pPr>
    </w:lvl>
    <w:lvl w:ilvl="7" w:tplc="04090019" w:tentative="1">
      <w:start w:val="1"/>
      <w:numFmt w:val="lowerLetter"/>
      <w:lvlText w:val="%8."/>
      <w:lvlJc w:val="left"/>
      <w:pPr>
        <w:ind w:left="6133" w:hanging="360"/>
      </w:pPr>
    </w:lvl>
    <w:lvl w:ilvl="8" w:tplc="0409001B" w:tentative="1">
      <w:start w:val="1"/>
      <w:numFmt w:val="lowerRoman"/>
      <w:lvlText w:val="%9."/>
      <w:lvlJc w:val="right"/>
      <w:pPr>
        <w:ind w:left="6853" w:hanging="180"/>
      </w:pPr>
    </w:lvl>
  </w:abstractNum>
  <w:abstractNum w:abstractNumId="11" w15:restartNumberingAfterBreak="0">
    <w:nsid w:val="2BBF7C54"/>
    <w:multiLevelType w:val="hybridMultilevel"/>
    <w:tmpl w:val="9E3A7CBA"/>
    <w:lvl w:ilvl="0" w:tplc="68F0412C">
      <w:start w:val="1"/>
      <w:numFmt w:val="decimal"/>
      <w:lvlText w:val="%1."/>
      <w:lvlJc w:val="left"/>
      <w:pPr>
        <w:ind w:left="1828" w:hanging="360"/>
      </w:pPr>
      <w:rPr>
        <w:rFonts w:hint="default"/>
      </w:rPr>
    </w:lvl>
    <w:lvl w:ilvl="1" w:tplc="04090019" w:tentative="1">
      <w:start w:val="1"/>
      <w:numFmt w:val="lowerLetter"/>
      <w:lvlText w:val="%2."/>
      <w:lvlJc w:val="left"/>
      <w:pPr>
        <w:ind w:left="2548" w:hanging="360"/>
      </w:pPr>
    </w:lvl>
    <w:lvl w:ilvl="2" w:tplc="0409001B" w:tentative="1">
      <w:start w:val="1"/>
      <w:numFmt w:val="lowerRoman"/>
      <w:lvlText w:val="%3."/>
      <w:lvlJc w:val="right"/>
      <w:pPr>
        <w:ind w:left="3268" w:hanging="180"/>
      </w:pPr>
    </w:lvl>
    <w:lvl w:ilvl="3" w:tplc="0409000F" w:tentative="1">
      <w:start w:val="1"/>
      <w:numFmt w:val="decimal"/>
      <w:lvlText w:val="%4."/>
      <w:lvlJc w:val="left"/>
      <w:pPr>
        <w:ind w:left="3988" w:hanging="360"/>
      </w:pPr>
    </w:lvl>
    <w:lvl w:ilvl="4" w:tplc="04090019" w:tentative="1">
      <w:start w:val="1"/>
      <w:numFmt w:val="lowerLetter"/>
      <w:lvlText w:val="%5."/>
      <w:lvlJc w:val="left"/>
      <w:pPr>
        <w:ind w:left="4708" w:hanging="360"/>
      </w:pPr>
    </w:lvl>
    <w:lvl w:ilvl="5" w:tplc="0409001B" w:tentative="1">
      <w:start w:val="1"/>
      <w:numFmt w:val="lowerRoman"/>
      <w:lvlText w:val="%6."/>
      <w:lvlJc w:val="right"/>
      <w:pPr>
        <w:ind w:left="5428" w:hanging="180"/>
      </w:pPr>
    </w:lvl>
    <w:lvl w:ilvl="6" w:tplc="0409000F" w:tentative="1">
      <w:start w:val="1"/>
      <w:numFmt w:val="decimal"/>
      <w:lvlText w:val="%7."/>
      <w:lvlJc w:val="left"/>
      <w:pPr>
        <w:ind w:left="6148" w:hanging="360"/>
      </w:pPr>
    </w:lvl>
    <w:lvl w:ilvl="7" w:tplc="04090019" w:tentative="1">
      <w:start w:val="1"/>
      <w:numFmt w:val="lowerLetter"/>
      <w:lvlText w:val="%8."/>
      <w:lvlJc w:val="left"/>
      <w:pPr>
        <w:ind w:left="6868" w:hanging="360"/>
      </w:pPr>
    </w:lvl>
    <w:lvl w:ilvl="8" w:tplc="0409001B" w:tentative="1">
      <w:start w:val="1"/>
      <w:numFmt w:val="lowerRoman"/>
      <w:lvlText w:val="%9."/>
      <w:lvlJc w:val="right"/>
      <w:pPr>
        <w:ind w:left="7588" w:hanging="180"/>
      </w:pPr>
    </w:lvl>
  </w:abstractNum>
  <w:abstractNum w:abstractNumId="12" w15:restartNumberingAfterBreak="0">
    <w:nsid w:val="2FC00BD1"/>
    <w:multiLevelType w:val="hybridMultilevel"/>
    <w:tmpl w:val="F7B0D5BA"/>
    <w:lvl w:ilvl="0" w:tplc="EA80E93E">
      <w:start w:val="1"/>
      <w:numFmt w:val="bullet"/>
      <w:lvlText w:val="•"/>
      <w:lvlJc w:val="left"/>
      <w:pPr>
        <w:ind w:left="1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DE4A860">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97876CE">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302026C">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07EC790">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A083BA4">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0EA7B84">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D5A231A">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5A2DA12">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56B0146"/>
    <w:multiLevelType w:val="hybridMultilevel"/>
    <w:tmpl w:val="3C98FE94"/>
    <w:lvl w:ilvl="0" w:tplc="43E06E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80E2514"/>
    <w:multiLevelType w:val="hybridMultilevel"/>
    <w:tmpl w:val="6D64EC7E"/>
    <w:lvl w:ilvl="0" w:tplc="4C0491C2">
      <w:start w:val="6"/>
      <w:numFmt w:val="decimal"/>
      <w:lvlText w:val="%1."/>
      <w:lvlJc w:val="left"/>
      <w:pPr>
        <w:ind w:left="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404A878">
      <w:start w:val="1"/>
      <w:numFmt w:val="lowerLetter"/>
      <w:lvlText w:val="%2"/>
      <w:lvlJc w:val="left"/>
      <w:pPr>
        <w:ind w:left="1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306BEC4">
      <w:start w:val="1"/>
      <w:numFmt w:val="lowerRoman"/>
      <w:lvlText w:val="%3"/>
      <w:lvlJc w:val="left"/>
      <w:pPr>
        <w:ind w:left="2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581544">
      <w:start w:val="1"/>
      <w:numFmt w:val="decimal"/>
      <w:lvlText w:val="%4"/>
      <w:lvlJc w:val="left"/>
      <w:pPr>
        <w:ind w:left="28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40D9DA">
      <w:start w:val="1"/>
      <w:numFmt w:val="lowerLetter"/>
      <w:lvlText w:val="%5"/>
      <w:lvlJc w:val="left"/>
      <w:pPr>
        <w:ind w:left="36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B685E52">
      <w:start w:val="1"/>
      <w:numFmt w:val="lowerRoman"/>
      <w:lvlText w:val="%6"/>
      <w:lvlJc w:val="left"/>
      <w:pPr>
        <w:ind w:left="4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9960142">
      <w:start w:val="1"/>
      <w:numFmt w:val="decimal"/>
      <w:lvlText w:val="%7"/>
      <w:lvlJc w:val="left"/>
      <w:pPr>
        <w:ind w:left="50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CCD046">
      <w:start w:val="1"/>
      <w:numFmt w:val="lowerLetter"/>
      <w:lvlText w:val="%8"/>
      <w:lvlJc w:val="left"/>
      <w:pPr>
        <w:ind w:left="57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296D224">
      <w:start w:val="1"/>
      <w:numFmt w:val="lowerRoman"/>
      <w:lvlText w:val="%9"/>
      <w:lvlJc w:val="left"/>
      <w:pPr>
        <w:ind w:left="6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0611C38"/>
    <w:multiLevelType w:val="hybridMultilevel"/>
    <w:tmpl w:val="9FC4954E"/>
    <w:lvl w:ilvl="0" w:tplc="04090001">
      <w:start w:val="1"/>
      <w:numFmt w:val="bullet"/>
      <w:lvlText w:val=""/>
      <w:lvlJc w:val="left"/>
      <w:pPr>
        <w:ind w:left="1458" w:hanging="360"/>
      </w:pPr>
      <w:rPr>
        <w:rFonts w:ascii="Symbol" w:hAnsi="Symbol" w:hint="default"/>
      </w:rPr>
    </w:lvl>
    <w:lvl w:ilvl="1" w:tplc="04090003" w:tentative="1">
      <w:start w:val="1"/>
      <w:numFmt w:val="bullet"/>
      <w:lvlText w:val="o"/>
      <w:lvlJc w:val="left"/>
      <w:pPr>
        <w:ind w:left="2178" w:hanging="360"/>
      </w:pPr>
      <w:rPr>
        <w:rFonts w:ascii="Courier New" w:hAnsi="Courier New" w:cs="Courier New" w:hint="default"/>
      </w:rPr>
    </w:lvl>
    <w:lvl w:ilvl="2" w:tplc="04090005" w:tentative="1">
      <w:start w:val="1"/>
      <w:numFmt w:val="bullet"/>
      <w:lvlText w:val=""/>
      <w:lvlJc w:val="left"/>
      <w:pPr>
        <w:ind w:left="2898" w:hanging="360"/>
      </w:pPr>
      <w:rPr>
        <w:rFonts w:ascii="Wingdings" w:hAnsi="Wingdings" w:hint="default"/>
      </w:rPr>
    </w:lvl>
    <w:lvl w:ilvl="3" w:tplc="04090001" w:tentative="1">
      <w:start w:val="1"/>
      <w:numFmt w:val="bullet"/>
      <w:lvlText w:val=""/>
      <w:lvlJc w:val="left"/>
      <w:pPr>
        <w:ind w:left="3618" w:hanging="360"/>
      </w:pPr>
      <w:rPr>
        <w:rFonts w:ascii="Symbol" w:hAnsi="Symbol" w:hint="default"/>
      </w:rPr>
    </w:lvl>
    <w:lvl w:ilvl="4" w:tplc="04090003" w:tentative="1">
      <w:start w:val="1"/>
      <w:numFmt w:val="bullet"/>
      <w:lvlText w:val="o"/>
      <w:lvlJc w:val="left"/>
      <w:pPr>
        <w:ind w:left="4338" w:hanging="360"/>
      </w:pPr>
      <w:rPr>
        <w:rFonts w:ascii="Courier New" w:hAnsi="Courier New" w:cs="Courier New" w:hint="default"/>
      </w:rPr>
    </w:lvl>
    <w:lvl w:ilvl="5" w:tplc="04090005" w:tentative="1">
      <w:start w:val="1"/>
      <w:numFmt w:val="bullet"/>
      <w:lvlText w:val=""/>
      <w:lvlJc w:val="left"/>
      <w:pPr>
        <w:ind w:left="5058" w:hanging="360"/>
      </w:pPr>
      <w:rPr>
        <w:rFonts w:ascii="Wingdings" w:hAnsi="Wingdings" w:hint="default"/>
      </w:rPr>
    </w:lvl>
    <w:lvl w:ilvl="6" w:tplc="04090001" w:tentative="1">
      <w:start w:val="1"/>
      <w:numFmt w:val="bullet"/>
      <w:lvlText w:val=""/>
      <w:lvlJc w:val="left"/>
      <w:pPr>
        <w:ind w:left="5778" w:hanging="360"/>
      </w:pPr>
      <w:rPr>
        <w:rFonts w:ascii="Symbol" w:hAnsi="Symbol" w:hint="default"/>
      </w:rPr>
    </w:lvl>
    <w:lvl w:ilvl="7" w:tplc="04090003" w:tentative="1">
      <w:start w:val="1"/>
      <w:numFmt w:val="bullet"/>
      <w:lvlText w:val="o"/>
      <w:lvlJc w:val="left"/>
      <w:pPr>
        <w:ind w:left="6498" w:hanging="360"/>
      </w:pPr>
      <w:rPr>
        <w:rFonts w:ascii="Courier New" w:hAnsi="Courier New" w:cs="Courier New" w:hint="default"/>
      </w:rPr>
    </w:lvl>
    <w:lvl w:ilvl="8" w:tplc="04090005" w:tentative="1">
      <w:start w:val="1"/>
      <w:numFmt w:val="bullet"/>
      <w:lvlText w:val=""/>
      <w:lvlJc w:val="left"/>
      <w:pPr>
        <w:ind w:left="7218" w:hanging="360"/>
      </w:pPr>
      <w:rPr>
        <w:rFonts w:ascii="Wingdings" w:hAnsi="Wingdings" w:hint="default"/>
      </w:rPr>
    </w:lvl>
  </w:abstractNum>
  <w:abstractNum w:abstractNumId="16" w15:restartNumberingAfterBreak="0">
    <w:nsid w:val="4126076D"/>
    <w:multiLevelType w:val="hybridMultilevel"/>
    <w:tmpl w:val="432694FA"/>
    <w:lvl w:ilvl="0" w:tplc="9FF4D78E">
      <w:start w:val="1"/>
      <w:numFmt w:val="bullet"/>
      <w:lvlText w:val="•"/>
      <w:lvlJc w:val="left"/>
      <w:pPr>
        <w:ind w:left="9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E9A3E64">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F12A74E">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4547B32">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130BE30">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62EA982">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4D2617E">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3725FEE">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1104FE6">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2B26F99"/>
    <w:multiLevelType w:val="hybridMultilevel"/>
    <w:tmpl w:val="0610F40C"/>
    <w:lvl w:ilvl="0" w:tplc="FEC68E52">
      <w:start w:val="1"/>
      <w:numFmt w:val="decimal"/>
      <w:lvlText w:val="%1."/>
      <w:lvlJc w:val="left"/>
      <w:pPr>
        <w:ind w:left="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64B7DC">
      <w:start w:val="1"/>
      <w:numFmt w:val="lowerLetter"/>
      <w:lvlText w:val="%2"/>
      <w:lvlJc w:val="left"/>
      <w:pPr>
        <w:ind w:left="1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886FDA">
      <w:start w:val="1"/>
      <w:numFmt w:val="lowerRoman"/>
      <w:lvlText w:val="%3"/>
      <w:lvlJc w:val="left"/>
      <w:pPr>
        <w:ind w:left="2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E1A9B3C">
      <w:start w:val="1"/>
      <w:numFmt w:val="decimal"/>
      <w:lvlText w:val="%4"/>
      <w:lvlJc w:val="left"/>
      <w:pPr>
        <w:ind w:left="28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630483E">
      <w:start w:val="1"/>
      <w:numFmt w:val="lowerLetter"/>
      <w:lvlText w:val="%5"/>
      <w:lvlJc w:val="left"/>
      <w:pPr>
        <w:ind w:left="36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1C674D6">
      <w:start w:val="1"/>
      <w:numFmt w:val="lowerRoman"/>
      <w:lvlText w:val="%6"/>
      <w:lvlJc w:val="left"/>
      <w:pPr>
        <w:ind w:left="4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500E94">
      <w:start w:val="1"/>
      <w:numFmt w:val="decimal"/>
      <w:lvlText w:val="%7"/>
      <w:lvlJc w:val="left"/>
      <w:pPr>
        <w:ind w:left="50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F0B750">
      <w:start w:val="1"/>
      <w:numFmt w:val="lowerLetter"/>
      <w:lvlText w:val="%8"/>
      <w:lvlJc w:val="left"/>
      <w:pPr>
        <w:ind w:left="57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056DE70">
      <w:start w:val="1"/>
      <w:numFmt w:val="lowerRoman"/>
      <w:lvlText w:val="%9"/>
      <w:lvlJc w:val="left"/>
      <w:pPr>
        <w:ind w:left="6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6EC14BF"/>
    <w:multiLevelType w:val="hybridMultilevel"/>
    <w:tmpl w:val="445A88DC"/>
    <w:lvl w:ilvl="0" w:tplc="04090001">
      <w:start w:val="1"/>
      <w:numFmt w:val="bullet"/>
      <w:lvlText w:val=""/>
      <w:lvlJc w:val="left"/>
      <w:pPr>
        <w:ind w:left="1453" w:hanging="360"/>
      </w:pPr>
      <w:rPr>
        <w:rFonts w:ascii="Symbol" w:hAnsi="Symbol" w:hint="default"/>
      </w:rPr>
    </w:lvl>
    <w:lvl w:ilvl="1" w:tplc="04090003" w:tentative="1">
      <w:start w:val="1"/>
      <w:numFmt w:val="bullet"/>
      <w:lvlText w:val="o"/>
      <w:lvlJc w:val="left"/>
      <w:pPr>
        <w:ind w:left="2173" w:hanging="360"/>
      </w:pPr>
      <w:rPr>
        <w:rFonts w:ascii="Courier New" w:hAnsi="Courier New" w:cs="Courier New" w:hint="default"/>
      </w:rPr>
    </w:lvl>
    <w:lvl w:ilvl="2" w:tplc="04090005" w:tentative="1">
      <w:start w:val="1"/>
      <w:numFmt w:val="bullet"/>
      <w:lvlText w:val=""/>
      <w:lvlJc w:val="left"/>
      <w:pPr>
        <w:ind w:left="2893" w:hanging="360"/>
      </w:pPr>
      <w:rPr>
        <w:rFonts w:ascii="Wingdings" w:hAnsi="Wingdings" w:hint="default"/>
      </w:rPr>
    </w:lvl>
    <w:lvl w:ilvl="3" w:tplc="04090001" w:tentative="1">
      <w:start w:val="1"/>
      <w:numFmt w:val="bullet"/>
      <w:lvlText w:val=""/>
      <w:lvlJc w:val="left"/>
      <w:pPr>
        <w:ind w:left="3613" w:hanging="360"/>
      </w:pPr>
      <w:rPr>
        <w:rFonts w:ascii="Symbol" w:hAnsi="Symbol" w:hint="default"/>
      </w:rPr>
    </w:lvl>
    <w:lvl w:ilvl="4" w:tplc="04090003" w:tentative="1">
      <w:start w:val="1"/>
      <w:numFmt w:val="bullet"/>
      <w:lvlText w:val="o"/>
      <w:lvlJc w:val="left"/>
      <w:pPr>
        <w:ind w:left="4333" w:hanging="360"/>
      </w:pPr>
      <w:rPr>
        <w:rFonts w:ascii="Courier New" w:hAnsi="Courier New" w:cs="Courier New" w:hint="default"/>
      </w:rPr>
    </w:lvl>
    <w:lvl w:ilvl="5" w:tplc="04090005" w:tentative="1">
      <w:start w:val="1"/>
      <w:numFmt w:val="bullet"/>
      <w:lvlText w:val=""/>
      <w:lvlJc w:val="left"/>
      <w:pPr>
        <w:ind w:left="5053" w:hanging="360"/>
      </w:pPr>
      <w:rPr>
        <w:rFonts w:ascii="Wingdings" w:hAnsi="Wingdings" w:hint="default"/>
      </w:rPr>
    </w:lvl>
    <w:lvl w:ilvl="6" w:tplc="04090001" w:tentative="1">
      <w:start w:val="1"/>
      <w:numFmt w:val="bullet"/>
      <w:lvlText w:val=""/>
      <w:lvlJc w:val="left"/>
      <w:pPr>
        <w:ind w:left="5773" w:hanging="360"/>
      </w:pPr>
      <w:rPr>
        <w:rFonts w:ascii="Symbol" w:hAnsi="Symbol" w:hint="default"/>
      </w:rPr>
    </w:lvl>
    <w:lvl w:ilvl="7" w:tplc="04090003" w:tentative="1">
      <w:start w:val="1"/>
      <w:numFmt w:val="bullet"/>
      <w:lvlText w:val="o"/>
      <w:lvlJc w:val="left"/>
      <w:pPr>
        <w:ind w:left="6493" w:hanging="360"/>
      </w:pPr>
      <w:rPr>
        <w:rFonts w:ascii="Courier New" w:hAnsi="Courier New" w:cs="Courier New" w:hint="default"/>
      </w:rPr>
    </w:lvl>
    <w:lvl w:ilvl="8" w:tplc="04090005" w:tentative="1">
      <w:start w:val="1"/>
      <w:numFmt w:val="bullet"/>
      <w:lvlText w:val=""/>
      <w:lvlJc w:val="left"/>
      <w:pPr>
        <w:ind w:left="7213" w:hanging="360"/>
      </w:pPr>
      <w:rPr>
        <w:rFonts w:ascii="Wingdings" w:hAnsi="Wingdings" w:hint="default"/>
      </w:rPr>
    </w:lvl>
  </w:abstractNum>
  <w:abstractNum w:abstractNumId="19" w15:restartNumberingAfterBreak="0">
    <w:nsid w:val="499812C7"/>
    <w:multiLevelType w:val="hybridMultilevel"/>
    <w:tmpl w:val="3766A784"/>
    <w:lvl w:ilvl="0" w:tplc="FFAAA24E">
      <w:start w:val="1"/>
      <w:numFmt w:val="bullet"/>
      <w:lvlText w:val="•"/>
      <w:lvlJc w:val="left"/>
      <w:pPr>
        <w:ind w:left="14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89E62E0">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7264922">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3F46986">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23A2982">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DC02600">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75A8276">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65C6848">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5D69C78">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B7B7965"/>
    <w:multiLevelType w:val="hybridMultilevel"/>
    <w:tmpl w:val="CA26D020"/>
    <w:lvl w:ilvl="0" w:tplc="FCACF0B8">
      <w:start w:val="1"/>
      <w:numFmt w:val="bullet"/>
      <w:lvlText w:val="•"/>
      <w:lvlJc w:val="left"/>
      <w:pPr>
        <w:ind w:left="14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BAAC7B2">
      <w:start w:val="1"/>
      <w:numFmt w:val="bullet"/>
      <w:lvlText w:val="o"/>
      <w:lvlJc w:val="left"/>
      <w:pPr>
        <w:ind w:left="21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C9E7294">
      <w:start w:val="1"/>
      <w:numFmt w:val="bullet"/>
      <w:lvlText w:val="▪"/>
      <w:lvlJc w:val="left"/>
      <w:pPr>
        <w:ind w:left="29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CBC8456">
      <w:start w:val="1"/>
      <w:numFmt w:val="bullet"/>
      <w:lvlText w:val="•"/>
      <w:lvlJc w:val="left"/>
      <w:pPr>
        <w:ind w:left="36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0565CF0">
      <w:start w:val="1"/>
      <w:numFmt w:val="bullet"/>
      <w:lvlText w:val="o"/>
      <w:lvlJc w:val="left"/>
      <w:pPr>
        <w:ind w:left="43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C7A1FC6">
      <w:start w:val="1"/>
      <w:numFmt w:val="bullet"/>
      <w:lvlText w:val="▪"/>
      <w:lvlJc w:val="left"/>
      <w:pPr>
        <w:ind w:left="50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97EFDDA">
      <w:start w:val="1"/>
      <w:numFmt w:val="bullet"/>
      <w:lvlText w:val="•"/>
      <w:lvlJc w:val="left"/>
      <w:pPr>
        <w:ind w:left="57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A86AE08">
      <w:start w:val="1"/>
      <w:numFmt w:val="bullet"/>
      <w:lvlText w:val="o"/>
      <w:lvlJc w:val="left"/>
      <w:pPr>
        <w:ind w:left="65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E02AF64">
      <w:start w:val="1"/>
      <w:numFmt w:val="bullet"/>
      <w:lvlText w:val="▪"/>
      <w:lvlJc w:val="left"/>
      <w:pPr>
        <w:ind w:left="72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4D877249"/>
    <w:multiLevelType w:val="hybridMultilevel"/>
    <w:tmpl w:val="284C651A"/>
    <w:lvl w:ilvl="0" w:tplc="5E04463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0654B1F"/>
    <w:multiLevelType w:val="hybridMultilevel"/>
    <w:tmpl w:val="6D24634A"/>
    <w:lvl w:ilvl="0" w:tplc="04090001">
      <w:start w:val="1"/>
      <w:numFmt w:val="bullet"/>
      <w:lvlText w:val=""/>
      <w:lvlJc w:val="left"/>
      <w:pPr>
        <w:ind w:left="1453" w:hanging="360"/>
      </w:pPr>
      <w:rPr>
        <w:rFonts w:ascii="Symbol" w:hAnsi="Symbol" w:hint="default"/>
      </w:rPr>
    </w:lvl>
    <w:lvl w:ilvl="1" w:tplc="04090003" w:tentative="1">
      <w:start w:val="1"/>
      <w:numFmt w:val="bullet"/>
      <w:lvlText w:val="o"/>
      <w:lvlJc w:val="left"/>
      <w:pPr>
        <w:ind w:left="2173" w:hanging="360"/>
      </w:pPr>
      <w:rPr>
        <w:rFonts w:ascii="Courier New" w:hAnsi="Courier New" w:cs="Courier New" w:hint="default"/>
      </w:rPr>
    </w:lvl>
    <w:lvl w:ilvl="2" w:tplc="04090005" w:tentative="1">
      <w:start w:val="1"/>
      <w:numFmt w:val="bullet"/>
      <w:lvlText w:val=""/>
      <w:lvlJc w:val="left"/>
      <w:pPr>
        <w:ind w:left="2893" w:hanging="360"/>
      </w:pPr>
      <w:rPr>
        <w:rFonts w:ascii="Wingdings" w:hAnsi="Wingdings" w:hint="default"/>
      </w:rPr>
    </w:lvl>
    <w:lvl w:ilvl="3" w:tplc="04090001" w:tentative="1">
      <w:start w:val="1"/>
      <w:numFmt w:val="bullet"/>
      <w:lvlText w:val=""/>
      <w:lvlJc w:val="left"/>
      <w:pPr>
        <w:ind w:left="3613" w:hanging="360"/>
      </w:pPr>
      <w:rPr>
        <w:rFonts w:ascii="Symbol" w:hAnsi="Symbol" w:hint="default"/>
      </w:rPr>
    </w:lvl>
    <w:lvl w:ilvl="4" w:tplc="04090003" w:tentative="1">
      <w:start w:val="1"/>
      <w:numFmt w:val="bullet"/>
      <w:lvlText w:val="o"/>
      <w:lvlJc w:val="left"/>
      <w:pPr>
        <w:ind w:left="4333" w:hanging="360"/>
      </w:pPr>
      <w:rPr>
        <w:rFonts w:ascii="Courier New" w:hAnsi="Courier New" w:cs="Courier New" w:hint="default"/>
      </w:rPr>
    </w:lvl>
    <w:lvl w:ilvl="5" w:tplc="04090005" w:tentative="1">
      <w:start w:val="1"/>
      <w:numFmt w:val="bullet"/>
      <w:lvlText w:val=""/>
      <w:lvlJc w:val="left"/>
      <w:pPr>
        <w:ind w:left="5053" w:hanging="360"/>
      </w:pPr>
      <w:rPr>
        <w:rFonts w:ascii="Wingdings" w:hAnsi="Wingdings" w:hint="default"/>
      </w:rPr>
    </w:lvl>
    <w:lvl w:ilvl="6" w:tplc="04090001" w:tentative="1">
      <w:start w:val="1"/>
      <w:numFmt w:val="bullet"/>
      <w:lvlText w:val=""/>
      <w:lvlJc w:val="left"/>
      <w:pPr>
        <w:ind w:left="5773" w:hanging="360"/>
      </w:pPr>
      <w:rPr>
        <w:rFonts w:ascii="Symbol" w:hAnsi="Symbol" w:hint="default"/>
      </w:rPr>
    </w:lvl>
    <w:lvl w:ilvl="7" w:tplc="04090003" w:tentative="1">
      <w:start w:val="1"/>
      <w:numFmt w:val="bullet"/>
      <w:lvlText w:val="o"/>
      <w:lvlJc w:val="left"/>
      <w:pPr>
        <w:ind w:left="6493" w:hanging="360"/>
      </w:pPr>
      <w:rPr>
        <w:rFonts w:ascii="Courier New" w:hAnsi="Courier New" w:cs="Courier New" w:hint="default"/>
      </w:rPr>
    </w:lvl>
    <w:lvl w:ilvl="8" w:tplc="04090005" w:tentative="1">
      <w:start w:val="1"/>
      <w:numFmt w:val="bullet"/>
      <w:lvlText w:val=""/>
      <w:lvlJc w:val="left"/>
      <w:pPr>
        <w:ind w:left="7213" w:hanging="360"/>
      </w:pPr>
      <w:rPr>
        <w:rFonts w:ascii="Wingdings" w:hAnsi="Wingdings" w:hint="default"/>
      </w:rPr>
    </w:lvl>
  </w:abstractNum>
  <w:abstractNum w:abstractNumId="23" w15:restartNumberingAfterBreak="0">
    <w:nsid w:val="618864FE"/>
    <w:multiLevelType w:val="hybridMultilevel"/>
    <w:tmpl w:val="5386BD66"/>
    <w:lvl w:ilvl="0" w:tplc="6758F9EE">
      <w:start w:val="1"/>
      <w:numFmt w:val="bullet"/>
      <w:lvlText w:val="•"/>
      <w:lvlJc w:val="left"/>
      <w:pPr>
        <w:ind w:left="21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9648936">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5B8D9A2">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0DACA1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BF4A32A">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73A8B52">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1D4C83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1A8A31E">
      <w:start w:val="1"/>
      <w:numFmt w:val="bullet"/>
      <w:lvlText w:val="o"/>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DFE9C36">
      <w:start w:val="1"/>
      <w:numFmt w:val="bullet"/>
      <w:lvlText w:val="▪"/>
      <w:lvlJc w:val="left"/>
      <w:pPr>
        <w:ind w:left="79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A811D8B"/>
    <w:multiLevelType w:val="hybridMultilevel"/>
    <w:tmpl w:val="04E88D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1FA5318"/>
    <w:multiLevelType w:val="hybridMultilevel"/>
    <w:tmpl w:val="0DA01370"/>
    <w:lvl w:ilvl="0" w:tplc="FE0819A0">
      <w:start w:val="11"/>
      <w:numFmt w:val="decimal"/>
      <w:lvlText w:val="%1."/>
      <w:lvlJc w:val="left"/>
      <w:pPr>
        <w:ind w:left="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7D256E0">
      <w:start w:val="1"/>
      <w:numFmt w:val="lowerLetter"/>
      <w:lvlText w:val="%2"/>
      <w:lvlJc w:val="left"/>
      <w:pPr>
        <w:ind w:left="1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1649D6">
      <w:start w:val="1"/>
      <w:numFmt w:val="lowerRoman"/>
      <w:lvlText w:val="%3"/>
      <w:lvlJc w:val="left"/>
      <w:pPr>
        <w:ind w:left="2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EACF3F4">
      <w:start w:val="1"/>
      <w:numFmt w:val="decimal"/>
      <w:lvlText w:val="%4"/>
      <w:lvlJc w:val="left"/>
      <w:pPr>
        <w:ind w:left="28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98FB2A">
      <w:start w:val="1"/>
      <w:numFmt w:val="lowerLetter"/>
      <w:lvlText w:val="%5"/>
      <w:lvlJc w:val="left"/>
      <w:pPr>
        <w:ind w:left="36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E629FC">
      <w:start w:val="1"/>
      <w:numFmt w:val="lowerRoman"/>
      <w:lvlText w:val="%6"/>
      <w:lvlJc w:val="left"/>
      <w:pPr>
        <w:ind w:left="4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86C81C">
      <w:start w:val="1"/>
      <w:numFmt w:val="decimal"/>
      <w:lvlText w:val="%7"/>
      <w:lvlJc w:val="left"/>
      <w:pPr>
        <w:ind w:left="50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04FD58">
      <w:start w:val="1"/>
      <w:numFmt w:val="lowerLetter"/>
      <w:lvlText w:val="%8"/>
      <w:lvlJc w:val="left"/>
      <w:pPr>
        <w:ind w:left="57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6EAF9C">
      <w:start w:val="1"/>
      <w:numFmt w:val="lowerRoman"/>
      <w:lvlText w:val="%9"/>
      <w:lvlJc w:val="left"/>
      <w:pPr>
        <w:ind w:left="6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76B42A42"/>
    <w:multiLevelType w:val="hybridMultilevel"/>
    <w:tmpl w:val="E1B8E312"/>
    <w:lvl w:ilvl="0" w:tplc="E2742004">
      <w:start w:val="1"/>
      <w:numFmt w:val="bullet"/>
      <w:lvlText w:val="•"/>
      <w:lvlJc w:val="left"/>
      <w:pPr>
        <w:ind w:left="1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F143970">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D6CE6C0">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DF8EFA0">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550FCF4">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70A7F2E">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8C458CA">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85EB46C">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48A4986">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E485490"/>
    <w:multiLevelType w:val="hybridMultilevel"/>
    <w:tmpl w:val="DA465A9A"/>
    <w:lvl w:ilvl="0" w:tplc="5C98A4DC">
      <w:start w:val="1"/>
      <w:numFmt w:val="decimal"/>
      <w:lvlText w:val="%1."/>
      <w:lvlJc w:val="left"/>
      <w:pPr>
        <w:ind w:left="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DC2FA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18447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5EC083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8A09D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7E6402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10693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C8E0A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6A2C8A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005328034">
    <w:abstractNumId w:val="2"/>
  </w:num>
  <w:num w:numId="2" w16cid:durableId="1800564045">
    <w:abstractNumId w:val="27"/>
  </w:num>
  <w:num w:numId="3" w16cid:durableId="1283196006">
    <w:abstractNumId w:val="26"/>
  </w:num>
  <w:num w:numId="4" w16cid:durableId="326254518">
    <w:abstractNumId w:val="9"/>
  </w:num>
  <w:num w:numId="5" w16cid:durableId="2004236289">
    <w:abstractNumId w:val="12"/>
  </w:num>
  <w:num w:numId="6" w16cid:durableId="782502631">
    <w:abstractNumId w:val="5"/>
  </w:num>
  <w:num w:numId="7" w16cid:durableId="1865364161">
    <w:abstractNumId w:val="19"/>
  </w:num>
  <w:num w:numId="8" w16cid:durableId="812479912">
    <w:abstractNumId w:val="20"/>
  </w:num>
  <w:num w:numId="9" w16cid:durableId="1498034105">
    <w:abstractNumId w:val="17"/>
  </w:num>
  <w:num w:numId="10" w16cid:durableId="1532451678">
    <w:abstractNumId w:val="14"/>
  </w:num>
  <w:num w:numId="11" w16cid:durableId="407654437">
    <w:abstractNumId w:val="25"/>
  </w:num>
  <w:num w:numId="12" w16cid:durableId="2124953443">
    <w:abstractNumId w:val="16"/>
  </w:num>
  <w:num w:numId="13" w16cid:durableId="1715345101">
    <w:abstractNumId w:val="23"/>
  </w:num>
  <w:num w:numId="14" w16cid:durableId="587034128">
    <w:abstractNumId w:val="4"/>
  </w:num>
  <w:num w:numId="15" w16cid:durableId="898445151">
    <w:abstractNumId w:val="3"/>
  </w:num>
  <w:num w:numId="16" w16cid:durableId="1919632750">
    <w:abstractNumId w:val="0"/>
  </w:num>
  <w:num w:numId="17" w16cid:durableId="1141458014">
    <w:abstractNumId w:val="6"/>
  </w:num>
  <w:num w:numId="18" w16cid:durableId="1618944155">
    <w:abstractNumId w:val="8"/>
  </w:num>
  <w:num w:numId="19" w16cid:durableId="305162458">
    <w:abstractNumId w:val="11"/>
  </w:num>
  <w:num w:numId="20" w16cid:durableId="1910114028">
    <w:abstractNumId w:val="21"/>
  </w:num>
  <w:num w:numId="21" w16cid:durableId="2014602648">
    <w:abstractNumId w:val="1"/>
  </w:num>
  <w:num w:numId="22" w16cid:durableId="15816543">
    <w:abstractNumId w:val="10"/>
  </w:num>
  <w:num w:numId="23" w16cid:durableId="568613787">
    <w:abstractNumId w:val="13"/>
  </w:num>
  <w:num w:numId="24" w16cid:durableId="480584408">
    <w:abstractNumId w:val="22"/>
  </w:num>
  <w:num w:numId="25" w16cid:durableId="322853292">
    <w:abstractNumId w:val="24"/>
  </w:num>
  <w:num w:numId="26" w16cid:durableId="1501769742">
    <w:abstractNumId w:val="18"/>
  </w:num>
  <w:num w:numId="27" w16cid:durableId="2092194136">
    <w:abstractNumId w:val="15"/>
  </w:num>
  <w:num w:numId="28" w16cid:durableId="20180741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93C"/>
    <w:rsid w:val="00002A4B"/>
    <w:rsid w:val="000055E3"/>
    <w:rsid w:val="0001165F"/>
    <w:rsid w:val="000218FB"/>
    <w:rsid w:val="0003135E"/>
    <w:rsid w:val="00042D1A"/>
    <w:rsid w:val="000430A4"/>
    <w:rsid w:val="00044B54"/>
    <w:rsid w:val="0005028F"/>
    <w:rsid w:val="00056FF7"/>
    <w:rsid w:val="0005719F"/>
    <w:rsid w:val="00066220"/>
    <w:rsid w:val="000675CB"/>
    <w:rsid w:val="00070E75"/>
    <w:rsid w:val="0007393C"/>
    <w:rsid w:val="0008174A"/>
    <w:rsid w:val="00081B03"/>
    <w:rsid w:val="00097200"/>
    <w:rsid w:val="000C0D12"/>
    <w:rsid w:val="000C208D"/>
    <w:rsid w:val="000C4A88"/>
    <w:rsid w:val="000C5E95"/>
    <w:rsid w:val="000E1646"/>
    <w:rsid w:val="00106745"/>
    <w:rsid w:val="001322ED"/>
    <w:rsid w:val="00145403"/>
    <w:rsid w:val="00154FAE"/>
    <w:rsid w:val="001570B0"/>
    <w:rsid w:val="00166A96"/>
    <w:rsid w:val="00171FF1"/>
    <w:rsid w:val="00177461"/>
    <w:rsid w:val="001776FA"/>
    <w:rsid w:val="001A74B7"/>
    <w:rsid w:val="001B60D2"/>
    <w:rsid w:val="001C3BD0"/>
    <w:rsid w:val="002047CF"/>
    <w:rsid w:val="00232F2E"/>
    <w:rsid w:val="002420F0"/>
    <w:rsid w:val="00266D7E"/>
    <w:rsid w:val="002E0B05"/>
    <w:rsid w:val="002F3D54"/>
    <w:rsid w:val="002F7139"/>
    <w:rsid w:val="00302380"/>
    <w:rsid w:val="00317705"/>
    <w:rsid w:val="003278FF"/>
    <w:rsid w:val="00332402"/>
    <w:rsid w:val="003662A5"/>
    <w:rsid w:val="00367009"/>
    <w:rsid w:val="00384136"/>
    <w:rsid w:val="00386ECC"/>
    <w:rsid w:val="003A0156"/>
    <w:rsid w:val="003A59C4"/>
    <w:rsid w:val="003B2443"/>
    <w:rsid w:val="003C6C83"/>
    <w:rsid w:val="003D0A2F"/>
    <w:rsid w:val="003D5BC4"/>
    <w:rsid w:val="003D6073"/>
    <w:rsid w:val="003D77FE"/>
    <w:rsid w:val="003E3AED"/>
    <w:rsid w:val="003E6069"/>
    <w:rsid w:val="003E60AB"/>
    <w:rsid w:val="003F2D36"/>
    <w:rsid w:val="00401515"/>
    <w:rsid w:val="00425AAF"/>
    <w:rsid w:val="00433418"/>
    <w:rsid w:val="00446B05"/>
    <w:rsid w:val="00455C49"/>
    <w:rsid w:val="00470331"/>
    <w:rsid w:val="00471D25"/>
    <w:rsid w:val="00481823"/>
    <w:rsid w:val="004818BE"/>
    <w:rsid w:val="00495D8B"/>
    <w:rsid w:val="004979D4"/>
    <w:rsid w:val="004A096C"/>
    <w:rsid w:val="004A7AD5"/>
    <w:rsid w:val="004B1480"/>
    <w:rsid w:val="004B5D69"/>
    <w:rsid w:val="004B6C34"/>
    <w:rsid w:val="004C1878"/>
    <w:rsid w:val="004C5735"/>
    <w:rsid w:val="004C66DF"/>
    <w:rsid w:val="004D217E"/>
    <w:rsid w:val="004D3761"/>
    <w:rsid w:val="004E6B6D"/>
    <w:rsid w:val="004F2A04"/>
    <w:rsid w:val="004F548E"/>
    <w:rsid w:val="005074D4"/>
    <w:rsid w:val="0051011C"/>
    <w:rsid w:val="00524B69"/>
    <w:rsid w:val="0053388E"/>
    <w:rsid w:val="00546702"/>
    <w:rsid w:val="00547662"/>
    <w:rsid w:val="00552B55"/>
    <w:rsid w:val="00556D61"/>
    <w:rsid w:val="00562395"/>
    <w:rsid w:val="00563DF2"/>
    <w:rsid w:val="00587261"/>
    <w:rsid w:val="005B286E"/>
    <w:rsid w:val="005B6E90"/>
    <w:rsid w:val="005B6F9D"/>
    <w:rsid w:val="005C1104"/>
    <w:rsid w:val="005C13C3"/>
    <w:rsid w:val="005D6178"/>
    <w:rsid w:val="005E06A8"/>
    <w:rsid w:val="005E5BE5"/>
    <w:rsid w:val="006018DE"/>
    <w:rsid w:val="00602DBC"/>
    <w:rsid w:val="00626555"/>
    <w:rsid w:val="00631DBE"/>
    <w:rsid w:val="00633808"/>
    <w:rsid w:val="00636B2A"/>
    <w:rsid w:val="00645639"/>
    <w:rsid w:val="006633D0"/>
    <w:rsid w:val="00664921"/>
    <w:rsid w:val="0067170B"/>
    <w:rsid w:val="0067594A"/>
    <w:rsid w:val="00696607"/>
    <w:rsid w:val="006A4616"/>
    <w:rsid w:val="006B0135"/>
    <w:rsid w:val="006B4054"/>
    <w:rsid w:val="006B4826"/>
    <w:rsid w:val="006C7E0C"/>
    <w:rsid w:val="006E4D17"/>
    <w:rsid w:val="006E6FE9"/>
    <w:rsid w:val="006F6A5C"/>
    <w:rsid w:val="006F7346"/>
    <w:rsid w:val="00702195"/>
    <w:rsid w:val="0070341B"/>
    <w:rsid w:val="00705430"/>
    <w:rsid w:val="00712C65"/>
    <w:rsid w:val="00735B7D"/>
    <w:rsid w:val="0076440A"/>
    <w:rsid w:val="00780737"/>
    <w:rsid w:val="007818C9"/>
    <w:rsid w:val="007867F1"/>
    <w:rsid w:val="007871F0"/>
    <w:rsid w:val="007879FC"/>
    <w:rsid w:val="00791ED1"/>
    <w:rsid w:val="007B693E"/>
    <w:rsid w:val="007B709A"/>
    <w:rsid w:val="007D4F1F"/>
    <w:rsid w:val="007E343A"/>
    <w:rsid w:val="007F59C7"/>
    <w:rsid w:val="007F72A2"/>
    <w:rsid w:val="0080391D"/>
    <w:rsid w:val="00805F35"/>
    <w:rsid w:val="008118F4"/>
    <w:rsid w:val="00821E1C"/>
    <w:rsid w:val="00822568"/>
    <w:rsid w:val="00825F8C"/>
    <w:rsid w:val="0084092D"/>
    <w:rsid w:val="00842318"/>
    <w:rsid w:val="00867195"/>
    <w:rsid w:val="00872DEB"/>
    <w:rsid w:val="0087460B"/>
    <w:rsid w:val="00882921"/>
    <w:rsid w:val="00886AE1"/>
    <w:rsid w:val="00896512"/>
    <w:rsid w:val="008A26FF"/>
    <w:rsid w:val="008C49BA"/>
    <w:rsid w:val="008D2568"/>
    <w:rsid w:val="008D626B"/>
    <w:rsid w:val="008E01DF"/>
    <w:rsid w:val="00900742"/>
    <w:rsid w:val="00913333"/>
    <w:rsid w:val="00924209"/>
    <w:rsid w:val="0092675C"/>
    <w:rsid w:val="00930E6C"/>
    <w:rsid w:val="00936824"/>
    <w:rsid w:val="009456DB"/>
    <w:rsid w:val="00947C9A"/>
    <w:rsid w:val="00964EB4"/>
    <w:rsid w:val="00967868"/>
    <w:rsid w:val="009764EC"/>
    <w:rsid w:val="00983FFC"/>
    <w:rsid w:val="0098791F"/>
    <w:rsid w:val="00991B84"/>
    <w:rsid w:val="00992854"/>
    <w:rsid w:val="00994832"/>
    <w:rsid w:val="00997965"/>
    <w:rsid w:val="009A002C"/>
    <w:rsid w:val="009A23A4"/>
    <w:rsid w:val="009B09C6"/>
    <w:rsid w:val="009C251F"/>
    <w:rsid w:val="009C2DBC"/>
    <w:rsid w:val="009C794A"/>
    <w:rsid w:val="009E5DDB"/>
    <w:rsid w:val="009F0023"/>
    <w:rsid w:val="00A026D7"/>
    <w:rsid w:val="00A07B29"/>
    <w:rsid w:val="00A1432E"/>
    <w:rsid w:val="00A14AC1"/>
    <w:rsid w:val="00A15B0E"/>
    <w:rsid w:val="00A23CCC"/>
    <w:rsid w:val="00A35C1B"/>
    <w:rsid w:val="00A377F0"/>
    <w:rsid w:val="00A6469D"/>
    <w:rsid w:val="00A76AA7"/>
    <w:rsid w:val="00A82649"/>
    <w:rsid w:val="00A851F6"/>
    <w:rsid w:val="00AA1B76"/>
    <w:rsid w:val="00AA7B82"/>
    <w:rsid w:val="00AC25DA"/>
    <w:rsid w:val="00AC6FF1"/>
    <w:rsid w:val="00AD5069"/>
    <w:rsid w:val="00AD7509"/>
    <w:rsid w:val="00AF4986"/>
    <w:rsid w:val="00B13FA4"/>
    <w:rsid w:val="00B36318"/>
    <w:rsid w:val="00B408C3"/>
    <w:rsid w:val="00B448D1"/>
    <w:rsid w:val="00B5675C"/>
    <w:rsid w:val="00B628C5"/>
    <w:rsid w:val="00B72232"/>
    <w:rsid w:val="00B831EA"/>
    <w:rsid w:val="00B8583C"/>
    <w:rsid w:val="00B949D6"/>
    <w:rsid w:val="00B97363"/>
    <w:rsid w:val="00BB4725"/>
    <w:rsid w:val="00BC7484"/>
    <w:rsid w:val="00BD4FC3"/>
    <w:rsid w:val="00BE4E87"/>
    <w:rsid w:val="00BE5EDD"/>
    <w:rsid w:val="00BF0CF7"/>
    <w:rsid w:val="00BF6993"/>
    <w:rsid w:val="00C017FD"/>
    <w:rsid w:val="00C034DC"/>
    <w:rsid w:val="00C037AD"/>
    <w:rsid w:val="00C070F9"/>
    <w:rsid w:val="00C22E62"/>
    <w:rsid w:val="00C41994"/>
    <w:rsid w:val="00C45A9E"/>
    <w:rsid w:val="00C477FA"/>
    <w:rsid w:val="00C608C0"/>
    <w:rsid w:val="00C661F4"/>
    <w:rsid w:val="00C7218D"/>
    <w:rsid w:val="00C81473"/>
    <w:rsid w:val="00C84E9F"/>
    <w:rsid w:val="00C86479"/>
    <w:rsid w:val="00C975C6"/>
    <w:rsid w:val="00CC7E76"/>
    <w:rsid w:val="00CD22D5"/>
    <w:rsid w:val="00CD57BE"/>
    <w:rsid w:val="00CF3A66"/>
    <w:rsid w:val="00CF5B16"/>
    <w:rsid w:val="00D00AB5"/>
    <w:rsid w:val="00D07D24"/>
    <w:rsid w:val="00D248E1"/>
    <w:rsid w:val="00D3053D"/>
    <w:rsid w:val="00D313CE"/>
    <w:rsid w:val="00D34E55"/>
    <w:rsid w:val="00D41DD6"/>
    <w:rsid w:val="00D46466"/>
    <w:rsid w:val="00D54D2A"/>
    <w:rsid w:val="00D55671"/>
    <w:rsid w:val="00D61D0F"/>
    <w:rsid w:val="00D7343F"/>
    <w:rsid w:val="00D73EDE"/>
    <w:rsid w:val="00D845BD"/>
    <w:rsid w:val="00D937D2"/>
    <w:rsid w:val="00D95D00"/>
    <w:rsid w:val="00D95F91"/>
    <w:rsid w:val="00DB0844"/>
    <w:rsid w:val="00DB7AD5"/>
    <w:rsid w:val="00DD1FDE"/>
    <w:rsid w:val="00DE2271"/>
    <w:rsid w:val="00DE43C1"/>
    <w:rsid w:val="00DF480B"/>
    <w:rsid w:val="00E035CE"/>
    <w:rsid w:val="00E03DA7"/>
    <w:rsid w:val="00E10604"/>
    <w:rsid w:val="00E13DEE"/>
    <w:rsid w:val="00E40BF1"/>
    <w:rsid w:val="00E44F21"/>
    <w:rsid w:val="00E461E6"/>
    <w:rsid w:val="00E471CE"/>
    <w:rsid w:val="00E60B51"/>
    <w:rsid w:val="00E84087"/>
    <w:rsid w:val="00EA1861"/>
    <w:rsid w:val="00EA3FDF"/>
    <w:rsid w:val="00EB011F"/>
    <w:rsid w:val="00EB540F"/>
    <w:rsid w:val="00EB5DC5"/>
    <w:rsid w:val="00EC394F"/>
    <w:rsid w:val="00EC4EAD"/>
    <w:rsid w:val="00EE4C53"/>
    <w:rsid w:val="00EF2DA6"/>
    <w:rsid w:val="00F00CB1"/>
    <w:rsid w:val="00F14E28"/>
    <w:rsid w:val="00F17E28"/>
    <w:rsid w:val="00F205FD"/>
    <w:rsid w:val="00F272DA"/>
    <w:rsid w:val="00F317F4"/>
    <w:rsid w:val="00F3355F"/>
    <w:rsid w:val="00F545FF"/>
    <w:rsid w:val="00F6187B"/>
    <w:rsid w:val="00F81A08"/>
    <w:rsid w:val="00F83793"/>
    <w:rsid w:val="00F86248"/>
    <w:rsid w:val="00F95FB4"/>
    <w:rsid w:val="00FB3BCC"/>
    <w:rsid w:val="00FB3FF0"/>
    <w:rsid w:val="00FD4F48"/>
    <w:rsid w:val="00FF15D8"/>
    <w:rsid w:val="00FF21DD"/>
    <w:rsid w:val="00FF2247"/>
    <w:rsid w:val="00FF74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3237D31"/>
  <w15:docId w15:val="{9EF480B5-E8DB-F044-98CB-2F61C3607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011F"/>
    <w:pPr>
      <w:spacing w:after="0" w:line="240" w:lineRule="auto"/>
    </w:pPr>
    <w:rPr>
      <w:rFonts w:ascii="Times New Roman" w:eastAsia="Times New Roman" w:hAnsi="Times New Roman" w:cs="Times New Roman"/>
      <w:kern w:val="0"/>
      <w14:ligatures w14:val="none"/>
    </w:rPr>
  </w:style>
  <w:style w:type="paragraph" w:styleId="Heading1">
    <w:name w:val="heading 1"/>
    <w:next w:val="Normal"/>
    <w:link w:val="Heading1Char"/>
    <w:uiPriority w:val="9"/>
    <w:qFormat/>
    <w:pPr>
      <w:keepNext/>
      <w:keepLines/>
      <w:spacing w:after="23" w:line="248" w:lineRule="auto"/>
      <w:ind w:left="33" w:hanging="10"/>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after="14" w:line="248" w:lineRule="auto"/>
      <w:ind w:left="28" w:hanging="10"/>
      <w:outlineLvl w:val="1"/>
    </w:pPr>
    <w:rPr>
      <w:rFonts w:ascii="Calibri" w:eastAsia="Calibri" w:hAnsi="Calibri" w:cs="Calibri"/>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uiPriority w:val="9"/>
    <w:rPr>
      <w:rFonts w:ascii="Calibri" w:eastAsia="Calibri" w:hAnsi="Calibri" w:cs="Calibri"/>
      <w:i/>
      <w:color w:val="000000"/>
      <w:sz w:val="24"/>
    </w:rPr>
  </w:style>
  <w:style w:type="character" w:styleId="CommentReference">
    <w:name w:val="annotation reference"/>
    <w:basedOn w:val="DefaultParagraphFont"/>
    <w:uiPriority w:val="99"/>
    <w:semiHidden/>
    <w:unhideWhenUsed/>
    <w:rsid w:val="00BF0CF7"/>
    <w:rPr>
      <w:sz w:val="16"/>
      <w:szCs w:val="16"/>
    </w:rPr>
  </w:style>
  <w:style w:type="paragraph" w:styleId="CommentText">
    <w:name w:val="annotation text"/>
    <w:basedOn w:val="Normal"/>
    <w:link w:val="CommentTextChar"/>
    <w:uiPriority w:val="99"/>
    <w:semiHidden/>
    <w:unhideWhenUsed/>
    <w:rsid w:val="00BF0CF7"/>
    <w:pPr>
      <w:spacing w:after="7"/>
      <w:ind w:left="33" w:hanging="10"/>
    </w:pPr>
    <w:rPr>
      <w:color w:val="000000"/>
      <w:kern w:val="2"/>
      <w:sz w:val="20"/>
      <w:szCs w:val="20"/>
      <w14:ligatures w14:val="standardContextual"/>
    </w:rPr>
  </w:style>
  <w:style w:type="character" w:customStyle="1" w:styleId="CommentTextChar">
    <w:name w:val="Comment Text Char"/>
    <w:basedOn w:val="DefaultParagraphFont"/>
    <w:link w:val="CommentText"/>
    <w:uiPriority w:val="99"/>
    <w:semiHidden/>
    <w:rsid w:val="00BF0CF7"/>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BF0CF7"/>
    <w:rPr>
      <w:b/>
      <w:bCs/>
    </w:rPr>
  </w:style>
  <w:style w:type="character" w:customStyle="1" w:styleId="CommentSubjectChar">
    <w:name w:val="Comment Subject Char"/>
    <w:basedOn w:val="CommentTextChar"/>
    <w:link w:val="CommentSubject"/>
    <w:uiPriority w:val="99"/>
    <w:semiHidden/>
    <w:rsid w:val="00BF0CF7"/>
    <w:rPr>
      <w:rFonts w:ascii="Times New Roman" w:eastAsia="Times New Roman" w:hAnsi="Times New Roman" w:cs="Times New Roman"/>
      <w:b/>
      <w:bCs/>
      <w:color w:val="000000"/>
      <w:sz w:val="20"/>
      <w:szCs w:val="20"/>
    </w:rPr>
  </w:style>
  <w:style w:type="paragraph" w:customStyle="1" w:styleId="Default">
    <w:name w:val="Default"/>
    <w:rsid w:val="00BF0CF7"/>
    <w:pPr>
      <w:autoSpaceDE w:val="0"/>
      <w:autoSpaceDN w:val="0"/>
      <w:adjustRightInd w:val="0"/>
      <w:spacing w:after="0" w:line="240" w:lineRule="auto"/>
    </w:pPr>
    <w:rPr>
      <w:rFonts w:ascii="Courier New" w:hAnsi="Courier New" w:cs="Courier New"/>
      <w:color w:val="000000"/>
      <w:kern w:val="0"/>
    </w:rPr>
  </w:style>
  <w:style w:type="paragraph" w:styleId="ListParagraph">
    <w:name w:val="List Paragraph"/>
    <w:basedOn w:val="Normal"/>
    <w:uiPriority w:val="34"/>
    <w:qFormat/>
    <w:rsid w:val="00BF0CF7"/>
    <w:pPr>
      <w:spacing w:after="7" w:line="248" w:lineRule="auto"/>
      <w:ind w:left="720" w:hanging="10"/>
      <w:contextualSpacing/>
    </w:pPr>
    <w:rPr>
      <w:color w:val="000000"/>
      <w:kern w:val="2"/>
      <w14:ligatures w14:val="standardContextual"/>
    </w:rPr>
  </w:style>
  <w:style w:type="character" w:styleId="Hyperlink">
    <w:name w:val="Hyperlink"/>
    <w:basedOn w:val="DefaultParagraphFont"/>
    <w:uiPriority w:val="99"/>
    <w:unhideWhenUsed/>
    <w:rsid w:val="002E0B05"/>
    <w:rPr>
      <w:color w:val="467886" w:themeColor="hyperlink"/>
      <w:u w:val="single"/>
    </w:rPr>
  </w:style>
  <w:style w:type="character" w:styleId="UnresolvedMention">
    <w:name w:val="Unresolved Mention"/>
    <w:basedOn w:val="DefaultParagraphFont"/>
    <w:uiPriority w:val="99"/>
    <w:semiHidden/>
    <w:unhideWhenUsed/>
    <w:rsid w:val="002E0B05"/>
    <w:rPr>
      <w:color w:val="605E5C"/>
      <w:shd w:val="clear" w:color="auto" w:fill="E1DFDD"/>
    </w:rPr>
  </w:style>
  <w:style w:type="character" w:styleId="Strong">
    <w:name w:val="Strong"/>
    <w:basedOn w:val="DefaultParagraphFont"/>
    <w:uiPriority w:val="22"/>
    <w:qFormat/>
    <w:rsid w:val="00EC4EAD"/>
    <w:rPr>
      <w:b/>
      <w:bCs/>
    </w:rPr>
  </w:style>
  <w:style w:type="character" w:styleId="Emphasis">
    <w:name w:val="Emphasis"/>
    <w:basedOn w:val="DefaultParagraphFont"/>
    <w:uiPriority w:val="20"/>
    <w:qFormat/>
    <w:rsid w:val="00EC4EAD"/>
    <w:rPr>
      <w:i/>
      <w:iCs/>
    </w:rPr>
  </w:style>
  <w:style w:type="paragraph" w:styleId="NormalWeb">
    <w:name w:val="Normal (Web)"/>
    <w:basedOn w:val="Normal"/>
    <w:uiPriority w:val="99"/>
    <w:semiHidden/>
    <w:unhideWhenUsed/>
    <w:rsid w:val="00EC4EAD"/>
    <w:pPr>
      <w:spacing w:before="100" w:beforeAutospacing="1" w:after="100" w:afterAutospacing="1"/>
    </w:pPr>
  </w:style>
  <w:style w:type="character" w:styleId="FollowedHyperlink">
    <w:name w:val="FollowedHyperlink"/>
    <w:basedOn w:val="DefaultParagraphFont"/>
    <w:uiPriority w:val="99"/>
    <w:semiHidden/>
    <w:unhideWhenUsed/>
    <w:rsid w:val="00D313CE"/>
    <w:rPr>
      <w:color w:val="96607D" w:themeColor="followedHyperlink"/>
      <w:u w:val="single"/>
    </w:rPr>
  </w:style>
  <w:style w:type="paragraph" w:styleId="FootnoteText">
    <w:name w:val="footnote text"/>
    <w:basedOn w:val="Normal"/>
    <w:link w:val="FootnoteTextChar"/>
    <w:uiPriority w:val="99"/>
    <w:semiHidden/>
    <w:unhideWhenUsed/>
    <w:rsid w:val="00B408C3"/>
    <w:rPr>
      <w:sz w:val="20"/>
      <w:szCs w:val="20"/>
    </w:rPr>
  </w:style>
  <w:style w:type="character" w:customStyle="1" w:styleId="FootnoteTextChar">
    <w:name w:val="Footnote Text Char"/>
    <w:basedOn w:val="DefaultParagraphFont"/>
    <w:link w:val="FootnoteText"/>
    <w:uiPriority w:val="99"/>
    <w:semiHidden/>
    <w:rsid w:val="00B408C3"/>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B408C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962748">
      <w:bodyDiv w:val="1"/>
      <w:marLeft w:val="0"/>
      <w:marRight w:val="0"/>
      <w:marTop w:val="0"/>
      <w:marBottom w:val="0"/>
      <w:divBdr>
        <w:top w:val="none" w:sz="0" w:space="0" w:color="auto"/>
        <w:left w:val="none" w:sz="0" w:space="0" w:color="auto"/>
        <w:bottom w:val="none" w:sz="0" w:space="0" w:color="auto"/>
        <w:right w:val="none" w:sz="0" w:space="0" w:color="auto"/>
      </w:divBdr>
    </w:div>
    <w:div w:id="17151551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atalog.yale.edu/gsas/policies-regulations/academic-regulations/" TargetMode="External"/><Relationship Id="rId13" Type="http://schemas.openxmlformats.org/officeDocument/2006/relationships/hyperlink" Target="https://www.cambridge.org/core/journals/ps-political-science-and-politics/article/how-to-be-a-peer-reviewer-a-guide-for-recent-and-soontobe-phds/D3E6C08F785D789184CA59450AE05549" TargetMode="External"/><Relationship Id="rId18" Type="http://schemas.openxmlformats.org/officeDocument/2006/relationships/hyperlink" Target="https://www.mit.edu/~rnielsen/combining.pdf" TargetMode="Externa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calendly.com/elizabeth-parker-magyar-yale/office_hours" TargetMode="External"/><Relationship Id="rId12" Type="http://schemas.openxmlformats.org/officeDocument/2006/relationships/hyperlink" Target="http://libguides.usc.edu/writingguide/quantitative" TargetMode="External"/><Relationship Id="rId17" Type="http://schemas.openxmlformats.org/officeDocument/2006/relationships/hyperlink" Target="https://osf.io/preprints/socarxiv/e74a9_v1" TargetMode="External"/><Relationship Id="rId2" Type="http://schemas.openxmlformats.org/officeDocument/2006/relationships/styles" Target="styles.xml"/><Relationship Id="rId16" Type="http://schemas.openxmlformats.org/officeDocument/2006/relationships/hyperlink" Target="https://apsanet.org/membership/organized-sections/organized-section-awards/past-awards/section-37/"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libguides.usc.edu/writingguide/methodology" TargetMode="External"/><Relationship Id="rId5" Type="http://schemas.openxmlformats.org/officeDocument/2006/relationships/footnotes" Target="footnotes.xml"/><Relationship Id="rId15" Type="http://schemas.openxmlformats.org/officeDocument/2006/relationships/hyperlink" Target="https://osf.io/preprints/socarxiv/w2kmc_v1" TargetMode="External"/><Relationship Id="rId23" Type="http://schemas.openxmlformats.org/officeDocument/2006/relationships/theme" Target="theme/theme1.xml"/><Relationship Id="rId10" Type="http://schemas.openxmlformats.org/officeDocument/2006/relationships/hyperlink" Target="https://sas.yale.edu/"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catalog.yale.edu/undergraduate-regulations/regulations/academic-dishonesty/" TargetMode="External"/><Relationship Id="rId14" Type="http://schemas.openxmlformats.org/officeDocument/2006/relationships/hyperlink" Target="https://forms.gle/nYbuzqKq9ZaRUrXb9"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1466</TotalTime>
  <Pages>15</Pages>
  <Words>5646</Words>
  <Characters>32185</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Microsoft Word - Syllabus_PLSC 523.docx</vt:lpstr>
    </vt:vector>
  </TitlesOfParts>
  <Company/>
  <LinksUpToDate>false</LinksUpToDate>
  <CharactersWithSpaces>37756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Syllabus_PLSC 523.docx</dc:title>
  <dc:subject/>
  <dc:creator>ern24</dc:creator>
  <cp:keywords/>
  <cp:lastModifiedBy>Elizabeth Parker-Magyar</cp:lastModifiedBy>
  <cp:revision>216</cp:revision>
  <cp:lastPrinted>2026-03-02T17:45:00Z</cp:lastPrinted>
  <dcterms:created xsi:type="dcterms:W3CDTF">2025-12-05T22:28:00Z</dcterms:created>
  <dcterms:modified xsi:type="dcterms:W3CDTF">2026-08-13T14:32:00Z</dcterms:modified>
</cp:coreProperties>
</file>